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D2" w:rsidRDefault="00E219D2" w:rsidP="00E219D2">
      <w:pPr>
        <w:pStyle w:val="ConsPlusNormal"/>
        <w:tabs>
          <w:tab w:val="left" w:pos="567"/>
        </w:tabs>
        <w:ind w:left="1134" w:hanging="1134"/>
        <w:jc w:val="right"/>
        <w:outlineLvl w:val="0"/>
        <w:rPr>
          <w:rFonts w:ascii="Times New Roman" w:hAnsi="Times New Roman" w:cs="Times New Roman"/>
          <w:sz w:val="32"/>
          <w:szCs w:val="32"/>
        </w:rPr>
      </w:pPr>
      <w:bookmarkStart w:id="0" w:name="_Toc113677267"/>
      <w:r>
        <w:rPr>
          <w:rFonts w:ascii="Times New Roman" w:hAnsi="Times New Roman" w:cs="Times New Roman"/>
          <w:sz w:val="32"/>
          <w:szCs w:val="32"/>
        </w:rPr>
        <w:t xml:space="preserve">                                  УТВЕРЖДЕН</w:t>
      </w:r>
    </w:p>
    <w:p w:rsidR="00E219D2" w:rsidRDefault="00E219D2" w:rsidP="00E219D2">
      <w:pPr>
        <w:pStyle w:val="ConsPlusNormal"/>
        <w:ind w:left="1134" w:hanging="1134"/>
        <w:jc w:val="right"/>
        <w:rPr>
          <w:rFonts w:ascii="Times New Roman" w:hAnsi="Times New Roman" w:cs="Times New Roman"/>
          <w:sz w:val="32"/>
          <w:szCs w:val="32"/>
        </w:rPr>
      </w:pPr>
      <w:r>
        <w:rPr>
          <w:rFonts w:ascii="Times New Roman" w:hAnsi="Times New Roman" w:cs="Times New Roman"/>
          <w:sz w:val="32"/>
          <w:szCs w:val="32"/>
        </w:rPr>
        <w:t xml:space="preserve">       Распоряжением Председателя</w:t>
      </w:r>
    </w:p>
    <w:p w:rsidR="00E219D2" w:rsidRDefault="00E219D2" w:rsidP="00E219D2">
      <w:pPr>
        <w:pStyle w:val="ConsPlusNormal"/>
        <w:ind w:left="1134" w:hanging="1134"/>
        <w:jc w:val="right"/>
        <w:rPr>
          <w:rFonts w:ascii="Times New Roman" w:hAnsi="Times New Roman" w:cs="Times New Roman"/>
          <w:sz w:val="32"/>
          <w:szCs w:val="32"/>
        </w:rPr>
      </w:pPr>
      <w:r>
        <w:rPr>
          <w:rFonts w:ascii="Times New Roman" w:hAnsi="Times New Roman" w:cs="Times New Roman"/>
          <w:sz w:val="32"/>
          <w:szCs w:val="32"/>
        </w:rPr>
        <w:t xml:space="preserve">          Контрольно-счетной палаты </w:t>
      </w:r>
    </w:p>
    <w:p w:rsidR="00E219D2" w:rsidRDefault="00E219D2" w:rsidP="00E219D2">
      <w:pPr>
        <w:pStyle w:val="ConsPlusNormal"/>
        <w:ind w:left="1134" w:hanging="1134"/>
        <w:jc w:val="right"/>
        <w:rPr>
          <w:rFonts w:ascii="Times New Roman" w:hAnsi="Times New Roman" w:cs="Times New Roman"/>
          <w:sz w:val="32"/>
          <w:szCs w:val="32"/>
        </w:rPr>
      </w:pPr>
      <w:r>
        <w:rPr>
          <w:rFonts w:ascii="Times New Roman" w:hAnsi="Times New Roman" w:cs="Times New Roman"/>
          <w:sz w:val="32"/>
          <w:szCs w:val="32"/>
        </w:rPr>
        <w:t xml:space="preserve">           городского округа Мытищи                                </w:t>
      </w:r>
    </w:p>
    <w:p w:rsidR="00AF1703" w:rsidRPr="002D57FC" w:rsidRDefault="00E219D2" w:rsidP="00E219D2">
      <w:pPr>
        <w:tabs>
          <w:tab w:val="left" w:pos="567"/>
          <w:tab w:val="center" w:pos="4677"/>
          <w:tab w:val="right" w:pos="9355"/>
        </w:tabs>
        <w:jc w:val="right"/>
        <w:rPr>
          <w:rFonts w:ascii="Times New Roman" w:hAnsi="Times New Roman"/>
          <w:sz w:val="28"/>
          <w:szCs w:val="28"/>
        </w:rPr>
      </w:pPr>
      <w:r>
        <w:rPr>
          <w:rFonts w:ascii="Times New Roman" w:hAnsi="Times New Roman"/>
          <w:sz w:val="32"/>
          <w:szCs w:val="32"/>
        </w:rPr>
        <w:t xml:space="preserve">              от </w:t>
      </w:r>
      <w:r w:rsidR="00B0551C">
        <w:rPr>
          <w:rFonts w:ascii="Times New Roman" w:hAnsi="Times New Roman"/>
          <w:sz w:val="32"/>
          <w:szCs w:val="32"/>
        </w:rPr>
        <w:t>12</w:t>
      </w:r>
      <w:bookmarkStart w:id="1" w:name="_GoBack"/>
      <w:bookmarkEnd w:id="1"/>
      <w:r>
        <w:rPr>
          <w:rFonts w:ascii="Times New Roman" w:hAnsi="Times New Roman"/>
          <w:sz w:val="32"/>
          <w:szCs w:val="32"/>
        </w:rPr>
        <w:t xml:space="preserve">.08.2024 года № 52-Р </w:t>
      </w:r>
    </w:p>
    <w:p w:rsidR="00AF1703" w:rsidRPr="002D57FC" w:rsidRDefault="00AF1703" w:rsidP="00544EA3">
      <w:pPr>
        <w:tabs>
          <w:tab w:val="left" w:pos="567"/>
        </w:tabs>
        <w:jc w:val="center"/>
        <w:rPr>
          <w:rFonts w:ascii="Times New Roman" w:hAnsi="Times New Roman"/>
          <w:sz w:val="28"/>
          <w:szCs w:val="28"/>
        </w:rPr>
      </w:pPr>
    </w:p>
    <w:p w:rsidR="00AF1703" w:rsidRPr="002D57FC" w:rsidRDefault="00AF1703" w:rsidP="00544EA3">
      <w:pPr>
        <w:tabs>
          <w:tab w:val="left" w:pos="567"/>
        </w:tabs>
        <w:jc w:val="center"/>
        <w:rPr>
          <w:rFonts w:ascii="Times New Roman" w:hAnsi="Times New Roman"/>
          <w:sz w:val="28"/>
          <w:szCs w:val="28"/>
        </w:rPr>
      </w:pPr>
    </w:p>
    <w:p w:rsidR="00AF1703" w:rsidRPr="002D57FC" w:rsidRDefault="00AF1703" w:rsidP="00544EA3">
      <w:pPr>
        <w:tabs>
          <w:tab w:val="left" w:pos="567"/>
        </w:tabs>
        <w:jc w:val="center"/>
        <w:rPr>
          <w:rFonts w:ascii="Times New Roman" w:hAnsi="Times New Roman"/>
          <w:sz w:val="28"/>
          <w:szCs w:val="28"/>
        </w:rPr>
      </w:pPr>
    </w:p>
    <w:p w:rsidR="00AF1703" w:rsidRDefault="00AF1703" w:rsidP="00544EA3">
      <w:pPr>
        <w:tabs>
          <w:tab w:val="left" w:pos="567"/>
        </w:tabs>
        <w:jc w:val="center"/>
        <w:rPr>
          <w:rFonts w:ascii="Times New Roman" w:hAnsi="Times New Roman"/>
          <w:sz w:val="28"/>
          <w:szCs w:val="28"/>
        </w:rPr>
      </w:pPr>
    </w:p>
    <w:p w:rsidR="001878C6" w:rsidRPr="002D57FC" w:rsidRDefault="001878C6" w:rsidP="00544EA3">
      <w:pPr>
        <w:tabs>
          <w:tab w:val="left" w:pos="567"/>
        </w:tabs>
        <w:jc w:val="center"/>
        <w:rPr>
          <w:rFonts w:ascii="Times New Roman" w:hAnsi="Times New Roman"/>
          <w:sz w:val="28"/>
          <w:szCs w:val="28"/>
        </w:rPr>
      </w:pPr>
    </w:p>
    <w:p w:rsidR="00AF1703" w:rsidRPr="002D57FC" w:rsidRDefault="00AF1703" w:rsidP="00544EA3">
      <w:pPr>
        <w:tabs>
          <w:tab w:val="left" w:pos="567"/>
        </w:tabs>
        <w:jc w:val="center"/>
        <w:rPr>
          <w:rFonts w:ascii="Times New Roman" w:hAnsi="Times New Roman"/>
          <w:sz w:val="28"/>
          <w:szCs w:val="28"/>
        </w:rPr>
      </w:pPr>
    </w:p>
    <w:p w:rsidR="00AF1703" w:rsidRPr="002D57FC" w:rsidRDefault="00AF1703" w:rsidP="00544EA3">
      <w:pPr>
        <w:tabs>
          <w:tab w:val="left" w:pos="567"/>
        </w:tabs>
        <w:jc w:val="center"/>
        <w:rPr>
          <w:rFonts w:ascii="Times New Roman" w:hAnsi="Times New Roman"/>
          <w:b/>
          <w:sz w:val="28"/>
          <w:szCs w:val="28"/>
        </w:rPr>
      </w:pPr>
      <w:r w:rsidRPr="002D57FC">
        <w:rPr>
          <w:rFonts w:ascii="Times New Roman" w:hAnsi="Times New Roman"/>
          <w:b/>
          <w:sz w:val="28"/>
          <w:szCs w:val="28"/>
        </w:rPr>
        <w:t xml:space="preserve">СТАНДАРТ ВНЕШНЕГО МУНИЦИПАЛЬНОГО </w:t>
      </w:r>
    </w:p>
    <w:p w:rsidR="00E219D2" w:rsidRDefault="00AF1703" w:rsidP="00E219D2">
      <w:pPr>
        <w:tabs>
          <w:tab w:val="left" w:pos="567"/>
        </w:tabs>
        <w:jc w:val="center"/>
        <w:rPr>
          <w:rFonts w:ascii="Times New Roman" w:hAnsi="Times New Roman"/>
          <w:b/>
          <w:sz w:val="28"/>
          <w:szCs w:val="28"/>
        </w:rPr>
      </w:pPr>
      <w:r w:rsidRPr="002D57FC">
        <w:rPr>
          <w:rFonts w:ascii="Times New Roman" w:hAnsi="Times New Roman"/>
          <w:b/>
          <w:sz w:val="28"/>
          <w:szCs w:val="28"/>
        </w:rPr>
        <w:t>ФИНАНСОВОГО КОНТРОЛЯ</w:t>
      </w:r>
      <w:r w:rsidR="00891382" w:rsidRPr="002D57FC">
        <w:rPr>
          <w:rFonts w:ascii="Times New Roman" w:hAnsi="Times New Roman"/>
          <w:b/>
          <w:sz w:val="28"/>
          <w:szCs w:val="28"/>
        </w:rPr>
        <w:t xml:space="preserve"> </w:t>
      </w:r>
    </w:p>
    <w:p w:rsidR="00E219D2" w:rsidRDefault="00E219D2" w:rsidP="00E219D2">
      <w:pPr>
        <w:tabs>
          <w:tab w:val="left" w:pos="567"/>
        </w:tabs>
        <w:jc w:val="center"/>
        <w:rPr>
          <w:rFonts w:ascii="Times New Roman" w:hAnsi="Times New Roman"/>
          <w:b/>
          <w:sz w:val="28"/>
          <w:szCs w:val="28"/>
        </w:rPr>
      </w:pPr>
    </w:p>
    <w:p w:rsidR="00725289" w:rsidRDefault="00E219D2" w:rsidP="00E219D2">
      <w:pPr>
        <w:tabs>
          <w:tab w:val="left" w:pos="567"/>
        </w:tabs>
        <w:jc w:val="center"/>
        <w:rPr>
          <w:rFonts w:ascii="Times New Roman" w:hAnsi="Times New Roman"/>
          <w:b/>
          <w:sz w:val="36"/>
          <w:szCs w:val="36"/>
        </w:rPr>
      </w:pPr>
      <w:r w:rsidRPr="00E219D2">
        <w:rPr>
          <w:rFonts w:ascii="Times New Roman" w:hAnsi="Times New Roman"/>
          <w:b/>
          <w:sz w:val="36"/>
          <w:szCs w:val="36"/>
        </w:rPr>
        <w:t>«Осуществление аудита (контроля) за состоянием</w:t>
      </w:r>
      <w:r>
        <w:rPr>
          <w:rFonts w:ascii="Times New Roman" w:hAnsi="Times New Roman"/>
          <w:b/>
          <w:sz w:val="36"/>
          <w:szCs w:val="36"/>
        </w:rPr>
        <w:t xml:space="preserve"> </w:t>
      </w:r>
      <w:r w:rsidRPr="00E219D2">
        <w:rPr>
          <w:rFonts w:ascii="Times New Roman" w:hAnsi="Times New Roman"/>
          <w:b/>
          <w:sz w:val="36"/>
          <w:szCs w:val="36"/>
        </w:rPr>
        <w:t>муниципального внутреннего и внешнего долга»</w:t>
      </w:r>
    </w:p>
    <w:p w:rsidR="00A1158F" w:rsidRPr="00E219D2" w:rsidRDefault="00A1158F" w:rsidP="00E219D2">
      <w:pPr>
        <w:tabs>
          <w:tab w:val="left" w:pos="567"/>
        </w:tabs>
        <w:jc w:val="center"/>
        <w:rPr>
          <w:rFonts w:ascii="Times New Roman" w:hAnsi="Times New Roman"/>
          <w:sz w:val="36"/>
          <w:szCs w:val="36"/>
        </w:rPr>
      </w:pPr>
      <w:r>
        <w:rPr>
          <w:rFonts w:ascii="Times New Roman" w:hAnsi="Times New Roman"/>
          <w:b/>
          <w:sz w:val="36"/>
          <w:szCs w:val="36"/>
        </w:rPr>
        <w:t>(СМФК КСП-19)</w:t>
      </w:r>
    </w:p>
    <w:p w:rsidR="00725289" w:rsidRPr="002D57FC" w:rsidRDefault="00725289" w:rsidP="00544EA3">
      <w:pPr>
        <w:ind w:left="5387"/>
        <w:contextualSpacing/>
        <w:jc w:val="center"/>
        <w:rPr>
          <w:rFonts w:ascii="Times New Roman" w:hAnsi="Times New Roman"/>
          <w:sz w:val="28"/>
          <w:szCs w:val="28"/>
        </w:rPr>
      </w:pPr>
    </w:p>
    <w:p w:rsidR="00725289" w:rsidRPr="002D57FC" w:rsidRDefault="00725289" w:rsidP="00544EA3">
      <w:pPr>
        <w:ind w:left="5387"/>
        <w:contextualSpacing/>
        <w:jc w:val="center"/>
        <w:rPr>
          <w:rFonts w:ascii="Times New Roman" w:hAnsi="Times New Roman"/>
          <w:sz w:val="28"/>
          <w:szCs w:val="28"/>
        </w:rPr>
      </w:pPr>
    </w:p>
    <w:p w:rsidR="00725289" w:rsidRPr="002D57FC" w:rsidRDefault="00725289" w:rsidP="00544EA3">
      <w:pPr>
        <w:ind w:left="5387"/>
        <w:contextualSpacing/>
        <w:jc w:val="center"/>
        <w:rPr>
          <w:rFonts w:ascii="Times New Roman" w:hAnsi="Times New Roman"/>
          <w:sz w:val="28"/>
          <w:szCs w:val="28"/>
        </w:rPr>
      </w:pPr>
    </w:p>
    <w:p w:rsidR="0037384F" w:rsidRPr="002D57FC" w:rsidRDefault="0037384F" w:rsidP="00544EA3">
      <w:pPr>
        <w:ind w:left="5103"/>
        <w:contextualSpacing/>
        <w:jc w:val="left"/>
        <w:rPr>
          <w:rFonts w:ascii="Times New Roman" w:hAnsi="Times New Roman"/>
          <w:sz w:val="28"/>
          <w:szCs w:val="28"/>
        </w:rPr>
      </w:pPr>
    </w:p>
    <w:p w:rsidR="0037384F" w:rsidRPr="002D57FC" w:rsidRDefault="0037384F" w:rsidP="00544EA3">
      <w:pPr>
        <w:ind w:left="5103"/>
        <w:contextualSpacing/>
        <w:jc w:val="left"/>
        <w:rPr>
          <w:rFonts w:ascii="Times New Roman" w:hAnsi="Times New Roman"/>
          <w:sz w:val="28"/>
          <w:szCs w:val="28"/>
        </w:rPr>
      </w:pPr>
    </w:p>
    <w:p w:rsidR="0037384F" w:rsidRPr="002D57FC" w:rsidRDefault="0037384F" w:rsidP="00544EA3">
      <w:pPr>
        <w:ind w:left="5103"/>
        <w:contextualSpacing/>
        <w:jc w:val="left"/>
        <w:rPr>
          <w:rFonts w:ascii="Times New Roman" w:hAnsi="Times New Roman"/>
          <w:sz w:val="28"/>
          <w:szCs w:val="28"/>
        </w:rPr>
      </w:pPr>
    </w:p>
    <w:p w:rsidR="00697BFD" w:rsidRPr="002D57FC" w:rsidRDefault="00697BFD" w:rsidP="00544EA3">
      <w:pPr>
        <w:jc w:val="center"/>
        <w:rPr>
          <w:rFonts w:ascii="Times New Roman" w:hAnsi="Times New Roman"/>
          <w:bCs/>
          <w:caps/>
          <w:sz w:val="28"/>
          <w:szCs w:val="28"/>
        </w:rPr>
      </w:pPr>
    </w:p>
    <w:p w:rsidR="00697BFD" w:rsidRPr="002D57FC" w:rsidRDefault="00697BFD" w:rsidP="00544EA3">
      <w:pPr>
        <w:jc w:val="center"/>
        <w:rPr>
          <w:rFonts w:ascii="Times New Roman" w:hAnsi="Times New Roman"/>
          <w:bCs/>
          <w:caps/>
          <w:sz w:val="28"/>
          <w:szCs w:val="28"/>
        </w:rPr>
      </w:pPr>
    </w:p>
    <w:p w:rsidR="00697BFD" w:rsidRPr="002D57FC" w:rsidRDefault="00697BFD" w:rsidP="00544EA3">
      <w:pPr>
        <w:jc w:val="center"/>
        <w:rPr>
          <w:rFonts w:ascii="Times New Roman" w:hAnsi="Times New Roman"/>
          <w:bCs/>
          <w:caps/>
          <w:sz w:val="28"/>
          <w:szCs w:val="28"/>
        </w:rPr>
      </w:pPr>
    </w:p>
    <w:p w:rsidR="00697BFD" w:rsidRPr="002D57FC" w:rsidRDefault="00697BFD" w:rsidP="00544EA3">
      <w:pPr>
        <w:jc w:val="center"/>
        <w:rPr>
          <w:rFonts w:ascii="Times New Roman" w:hAnsi="Times New Roman"/>
          <w:bCs/>
          <w:caps/>
          <w:sz w:val="28"/>
          <w:szCs w:val="28"/>
        </w:rPr>
      </w:pPr>
    </w:p>
    <w:p w:rsidR="007D3702" w:rsidRPr="002D57FC" w:rsidRDefault="007D3702" w:rsidP="00544EA3">
      <w:pPr>
        <w:jc w:val="center"/>
        <w:rPr>
          <w:rFonts w:ascii="Times New Roman" w:hAnsi="Times New Roman"/>
          <w:sz w:val="28"/>
          <w:szCs w:val="28"/>
        </w:rPr>
      </w:pPr>
    </w:p>
    <w:p w:rsidR="007D3702" w:rsidRDefault="007D3702" w:rsidP="00544EA3">
      <w:pPr>
        <w:jc w:val="center"/>
        <w:rPr>
          <w:rFonts w:ascii="Times New Roman" w:hAnsi="Times New Roman"/>
          <w:sz w:val="28"/>
          <w:szCs w:val="28"/>
        </w:rPr>
      </w:pPr>
    </w:p>
    <w:p w:rsidR="00BB7273" w:rsidRDefault="00BB7273" w:rsidP="00544EA3">
      <w:pPr>
        <w:jc w:val="center"/>
        <w:rPr>
          <w:rFonts w:ascii="Times New Roman" w:hAnsi="Times New Roman"/>
          <w:sz w:val="28"/>
          <w:szCs w:val="28"/>
        </w:rPr>
      </w:pPr>
    </w:p>
    <w:p w:rsidR="00BB7273" w:rsidRDefault="00BB7273" w:rsidP="00544EA3">
      <w:pPr>
        <w:jc w:val="center"/>
        <w:rPr>
          <w:rFonts w:ascii="Times New Roman" w:hAnsi="Times New Roman"/>
          <w:sz w:val="28"/>
          <w:szCs w:val="28"/>
        </w:rPr>
      </w:pPr>
    </w:p>
    <w:p w:rsidR="00BB7273" w:rsidRDefault="00BB7273" w:rsidP="00544EA3">
      <w:pPr>
        <w:jc w:val="center"/>
        <w:rPr>
          <w:rFonts w:ascii="Times New Roman" w:hAnsi="Times New Roman"/>
          <w:sz w:val="28"/>
          <w:szCs w:val="28"/>
        </w:rPr>
      </w:pPr>
    </w:p>
    <w:p w:rsidR="00BB7273" w:rsidRDefault="00BB7273" w:rsidP="00544EA3">
      <w:pPr>
        <w:jc w:val="center"/>
        <w:rPr>
          <w:rFonts w:ascii="Times New Roman" w:hAnsi="Times New Roman"/>
          <w:sz w:val="28"/>
          <w:szCs w:val="28"/>
        </w:rPr>
      </w:pPr>
    </w:p>
    <w:p w:rsidR="00BB7273" w:rsidRDefault="00BB7273" w:rsidP="00544EA3">
      <w:pPr>
        <w:jc w:val="center"/>
        <w:rPr>
          <w:rFonts w:ascii="Times New Roman" w:hAnsi="Times New Roman"/>
          <w:sz w:val="28"/>
          <w:szCs w:val="28"/>
        </w:rPr>
      </w:pPr>
    </w:p>
    <w:p w:rsidR="00BB7273" w:rsidRDefault="00BB7273" w:rsidP="00544EA3">
      <w:pPr>
        <w:jc w:val="center"/>
        <w:rPr>
          <w:rFonts w:ascii="Times New Roman" w:hAnsi="Times New Roman"/>
          <w:sz w:val="28"/>
          <w:szCs w:val="28"/>
        </w:rPr>
      </w:pPr>
    </w:p>
    <w:p w:rsidR="00BB7273" w:rsidRDefault="00BB7273" w:rsidP="00544EA3">
      <w:pPr>
        <w:jc w:val="center"/>
        <w:rPr>
          <w:rFonts w:ascii="Times New Roman" w:hAnsi="Times New Roman"/>
          <w:sz w:val="28"/>
          <w:szCs w:val="28"/>
        </w:rPr>
      </w:pPr>
    </w:p>
    <w:p w:rsidR="00BB7273" w:rsidRDefault="00BB7273" w:rsidP="00544EA3">
      <w:pPr>
        <w:jc w:val="center"/>
        <w:rPr>
          <w:rFonts w:ascii="Times New Roman" w:hAnsi="Times New Roman"/>
          <w:sz w:val="28"/>
          <w:szCs w:val="28"/>
        </w:rPr>
      </w:pPr>
    </w:p>
    <w:p w:rsidR="00BB7273" w:rsidRDefault="00BB7273" w:rsidP="00544EA3">
      <w:pPr>
        <w:jc w:val="center"/>
        <w:rPr>
          <w:rFonts w:ascii="Times New Roman" w:hAnsi="Times New Roman"/>
          <w:sz w:val="28"/>
          <w:szCs w:val="28"/>
        </w:rPr>
      </w:pPr>
    </w:p>
    <w:p w:rsidR="00BB7273" w:rsidRDefault="00BB7273" w:rsidP="00544EA3">
      <w:pPr>
        <w:jc w:val="center"/>
        <w:rPr>
          <w:rFonts w:ascii="Times New Roman" w:hAnsi="Times New Roman"/>
          <w:sz w:val="28"/>
          <w:szCs w:val="28"/>
        </w:rPr>
      </w:pPr>
    </w:p>
    <w:p w:rsidR="00BB7273" w:rsidRDefault="00BB7273" w:rsidP="00544EA3">
      <w:pPr>
        <w:jc w:val="center"/>
        <w:rPr>
          <w:rFonts w:ascii="Times New Roman" w:hAnsi="Times New Roman"/>
          <w:sz w:val="28"/>
          <w:szCs w:val="28"/>
        </w:rPr>
      </w:pPr>
    </w:p>
    <w:p w:rsidR="00BB7273" w:rsidRPr="002D57FC" w:rsidRDefault="00BB7273" w:rsidP="00544EA3">
      <w:pPr>
        <w:jc w:val="center"/>
        <w:rPr>
          <w:rFonts w:ascii="Times New Roman" w:hAnsi="Times New Roman"/>
          <w:sz w:val="28"/>
          <w:szCs w:val="28"/>
        </w:rPr>
      </w:pPr>
    </w:p>
    <w:p w:rsidR="007D3702" w:rsidRPr="002D57FC" w:rsidRDefault="007D3702" w:rsidP="00544EA3">
      <w:pPr>
        <w:jc w:val="center"/>
        <w:rPr>
          <w:rFonts w:ascii="Times New Roman" w:hAnsi="Times New Roman"/>
          <w:sz w:val="28"/>
          <w:szCs w:val="28"/>
        </w:rPr>
      </w:pPr>
    </w:p>
    <w:bookmarkEnd w:id="0"/>
    <w:p w:rsidR="000471F9" w:rsidRPr="000471F9" w:rsidRDefault="000471F9" w:rsidP="000471F9">
      <w:pPr>
        <w:tabs>
          <w:tab w:val="left" w:pos="4678"/>
          <w:tab w:val="left" w:pos="8789"/>
        </w:tabs>
        <w:spacing w:before="1"/>
        <w:ind w:right="2"/>
        <w:jc w:val="center"/>
        <w:rPr>
          <w:rFonts w:ascii="Times New Roman" w:hAnsi="Times New Roman"/>
          <w:b/>
          <w:sz w:val="28"/>
          <w:szCs w:val="28"/>
        </w:rPr>
      </w:pPr>
      <w:r w:rsidRPr="000471F9">
        <w:rPr>
          <w:rFonts w:ascii="Times New Roman" w:hAnsi="Times New Roman"/>
          <w:b/>
          <w:sz w:val="28"/>
          <w:szCs w:val="28"/>
        </w:rPr>
        <w:t>Московская</w:t>
      </w:r>
      <w:r w:rsidRPr="000471F9">
        <w:rPr>
          <w:rFonts w:ascii="Times New Roman" w:hAnsi="Times New Roman"/>
          <w:b/>
          <w:spacing w:val="-4"/>
          <w:sz w:val="28"/>
          <w:szCs w:val="28"/>
        </w:rPr>
        <w:t xml:space="preserve"> </w:t>
      </w:r>
      <w:r w:rsidRPr="000471F9">
        <w:rPr>
          <w:rFonts w:ascii="Times New Roman" w:hAnsi="Times New Roman"/>
          <w:b/>
          <w:sz w:val="28"/>
          <w:szCs w:val="28"/>
        </w:rPr>
        <w:t>область,</w:t>
      </w:r>
      <w:r w:rsidRPr="000471F9">
        <w:rPr>
          <w:rFonts w:ascii="Times New Roman" w:hAnsi="Times New Roman"/>
          <w:b/>
          <w:spacing w:val="-3"/>
          <w:sz w:val="28"/>
          <w:szCs w:val="28"/>
        </w:rPr>
        <w:t xml:space="preserve"> </w:t>
      </w:r>
      <w:r w:rsidRPr="000471F9">
        <w:rPr>
          <w:rFonts w:ascii="Times New Roman" w:hAnsi="Times New Roman"/>
          <w:b/>
          <w:sz w:val="28"/>
          <w:szCs w:val="28"/>
        </w:rPr>
        <w:t>г. Мытищи</w:t>
      </w:r>
      <w:r w:rsidRPr="000471F9">
        <w:rPr>
          <w:rFonts w:ascii="Times New Roman" w:hAnsi="Times New Roman"/>
          <w:b/>
          <w:spacing w:val="-4"/>
          <w:sz w:val="28"/>
          <w:szCs w:val="28"/>
        </w:rPr>
        <w:t xml:space="preserve"> </w:t>
      </w:r>
      <w:r w:rsidRPr="000471F9">
        <w:rPr>
          <w:rFonts w:ascii="Times New Roman" w:hAnsi="Times New Roman"/>
          <w:b/>
          <w:sz w:val="28"/>
          <w:szCs w:val="28"/>
        </w:rPr>
        <w:t>–</w:t>
      </w:r>
      <w:r w:rsidRPr="000471F9">
        <w:rPr>
          <w:rFonts w:ascii="Times New Roman" w:hAnsi="Times New Roman"/>
          <w:b/>
          <w:spacing w:val="-3"/>
          <w:sz w:val="28"/>
          <w:szCs w:val="28"/>
        </w:rPr>
        <w:t xml:space="preserve"> </w:t>
      </w:r>
      <w:r w:rsidRPr="000471F9">
        <w:rPr>
          <w:rFonts w:ascii="Times New Roman" w:hAnsi="Times New Roman"/>
          <w:b/>
          <w:sz w:val="28"/>
          <w:szCs w:val="28"/>
        </w:rPr>
        <w:t>2024</w:t>
      </w:r>
      <w:r w:rsidRPr="000471F9">
        <w:rPr>
          <w:rFonts w:ascii="Times New Roman" w:hAnsi="Times New Roman"/>
          <w:b/>
          <w:spacing w:val="-5"/>
          <w:sz w:val="28"/>
          <w:szCs w:val="28"/>
        </w:rPr>
        <w:t xml:space="preserve"> год</w:t>
      </w:r>
    </w:p>
    <w:p w:rsidR="009F6108" w:rsidRPr="002D57FC" w:rsidRDefault="00725289" w:rsidP="00544EA3">
      <w:pPr>
        <w:ind w:right="47"/>
        <w:jc w:val="center"/>
        <w:rPr>
          <w:rFonts w:ascii="Times New Roman" w:hAnsi="Times New Roman"/>
          <w:b/>
          <w:sz w:val="28"/>
          <w:szCs w:val="28"/>
        </w:rPr>
      </w:pPr>
      <w:r w:rsidRPr="000471F9">
        <w:rPr>
          <w:rFonts w:ascii="Times New Roman" w:hAnsi="Times New Roman"/>
          <w:b/>
          <w:sz w:val="28"/>
          <w:szCs w:val="28"/>
        </w:rPr>
        <w:br w:type="page"/>
      </w:r>
      <w:r w:rsidR="009F6108" w:rsidRPr="002D57FC">
        <w:rPr>
          <w:rFonts w:ascii="Times New Roman" w:hAnsi="Times New Roman"/>
          <w:b/>
          <w:sz w:val="28"/>
          <w:szCs w:val="28"/>
        </w:rPr>
        <w:lastRenderedPageBreak/>
        <w:t>Содержание</w:t>
      </w:r>
    </w:p>
    <w:p w:rsidR="009F6108" w:rsidRPr="002D57FC" w:rsidRDefault="009F6108" w:rsidP="00544EA3">
      <w:pPr>
        <w:ind w:right="47"/>
        <w:jc w:val="center"/>
        <w:rPr>
          <w:rFonts w:ascii="Times New Roman" w:hAnsi="Times New Roman"/>
          <w:b/>
          <w:sz w:val="28"/>
          <w:szCs w:val="28"/>
        </w:rPr>
      </w:pPr>
    </w:p>
    <w:p w:rsidR="00D74F53" w:rsidRPr="00276845" w:rsidRDefault="009F6108" w:rsidP="00AD3491">
      <w:pPr>
        <w:pStyle w:val="13"/>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8"/>
          <w:szCs w:val="28"/>
        </w:rPr>
      </w:pPr>
      <w:r w:rsidRPr="00276845">
        <w:rPr>
          <w:sz w:val="28"/>
          <w:szCs w:val="28"/>
        </w:rPr>
        <w:fldChar w:fldCharType="begin"/>
      </w:r>
      <w:r w:rsidRPr="00276845">
        <w:rPr>
          <w:sz w:val="28"/>
          <w:szCs w:val="28"/>
        </w:rPr>
        <w:instrText xml:space="preserve"> TOC \o "1-3" \h \z \u </w:instrText>
      </w:r>
      <w:r w:rsidRPr="00276845">
        <w:rPr>
          <w:sz w:val="28"/>
          <w:szCs w:val="28"/>
        </w:rPr>
        <w:fldChar w:fldCharType="separate"/>
      </w:r>
      <w:hyperlink w:anchor="_Toc134183844" w:history="1">
        <w:r w:rsidR="00D74F53" w:rsidRPr="00276845">
          <w:rPr>
            <w:rStyle w:val="aa"/>
            <w:sz w:val="28"/>
            <w:szCs w:val="28"/>
          </w:rPr>
          <w:t>1. Общие положения</w:t>
        </w:r>
        <w:r w:rsidR="00276845" w:rsidRPr="00276845">
          <w:rPr>
            <w:webHidden/>
            <w:sz w:val="28"/>
            <w:szCs w:val="28"/>
          </w:rPr>
          <w:tab/>
        </w:r>
        <w:r w:rsidR="00D74F53" w:rsidRPr="00276845">
          <w:rPr>
            <w:webHidden/>
            <w:sz w:val="28"/>
            <w:szCs w:val="28"/>
          </w:rPr>
          <w:fldChar w:fldCharType="begin"/>
        </w:r>
        <w:r w:rsidR="00D74F53" w:rsidRPr="00276845">
          <w:rPr>
            <w:webHidden/>
            <w:sz w:val="28"/>
            <w:szCs w:val="28"/>
          </w:rPr>
          <w:instrText xml:space="preserve"> PAGEREF _Toc134183844 \h </w:instrText>
        </w:r>
        <w:r w:rsidR="00D74F53" w:rsidRPr="00276845">
          <w:rPr>
            <w:webHidden/>
            <w:sz w:val="28"/>
            <w:szCs w:val="28"/>
          </w:rPr>
        </w:r>
        <w:r w:rsidR="00D74F53" w:rsidRPr="00276845">
          <w:rPr>
            <w:webHidden/>
            <w:sz w:val="28"/>
            <w:szCs w:val="28"/>
          </w:rPr>
          <w:fldChar w:fldCharType="separate"/>
        </w:r>
        <w:r w:rsidR="009B525D" w:rsidRPr="00276845">
          <w:rPr>
            <w:webHidden/>
            <w:sz w:val="28"/>
            <w:szCs w:val="28"/>
          </w:rPr>
          <w:t>3</w:t>
        </w:r>
        <w:r w:rsidR="00D74F53" w:rsidRPr="00276845">
          <w:rPr>
            <w:webHidden/>
            <w:sz w:val="28"/>
            <w:szCs w:val="28"/>
          </w:rPr>
          <w:fldChar w:fldCharType="end"/>
        </w:r>
      </w:hyperlink>
    </w:p>
    <w:p w:rsidR="00D74F53" w:rsidRPr="00276845" w:rsidRDefault="0000490A" w:rsidP="00AD3491">
      <w:pPr>
        <w:pStyle w:val="13"/>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8"/>
          <w:szCs w:val="28"/>
        </w:rPr>
      </w:pPr>
      <w:hyperlink w:anchor="_Toc134183845" w:history="1">
        <w:r w:rsidR="009B525D" w:rsidRPr="00276845">
          <w:rPr>
            <w:rStyle w:val="aa"/>
            <w:sz w:val="28"/>
            <w:szCs w:val="28"/>
          </w:rPr>
          <w:t>2. </w:t>
        </w:r>
        <w:r w:rsidR="00D74F53" w:rsidRPr="00276845">
          <w:rPr>
            <w:rStyle w:val="aa"/>
            <w:sz w:val="28"/>
            <w:szCs w:val="28"/>
          </w:rPr>
          <w:t>Содержание аудита (контроля) состояния муниципального внешнего и внутреннего долга Городского округа</w:t>
        </w:r>
        <w:r w:rsidR="00D74F53" w:rsidRPr="00276845">
          <w:rPr>
            <w:webHidden/>
            <w:sz w:val="28"/>
            <w:szCs w:val="28"/>
          </w:rPr>
          <w:tab/>
        </w:r>
        <w:r w:rsidR="00A0414B">
          <w:rPr>
            <w:webHidden/>
            <w:sz w:val="28"/>
            <w:szCs w:val="28"/>
          </w:rPr>
          <w:t>4</w:t>
        </w:r>
      </w:hyperlink>
    </w:p>
    <w:p w:rsidR="00D74F53" w:rsidRPr="00276845" w:rsidRDefault="0000490A" w:rsidP="00AD3491">
      <w:pPr>
        <w:pStyle w:val="21"/>
        <w:pBdr>
          <w:top w:val="none" w:sz="0" w:space="0" w:color="auto"/>
          <w:left w:val="none" w:sz="0" w:space="0" w:color="auto"/>
          <w:bottom w:val="none" w:sz="0" w:space="0" w:color="auto"/>
          <w:right w:val="none" w:sz="0" w:space="0" w:color="auto"/>
          <w:between w:val="none" w:sz="0" w:space="0" w:color="auto"/>
          <w:bar w:val="none" w:sz="0" w:color="auto"/>
        </w:pBdr>
        <w:rPr>
          <w:noProof/>
          <w:sz w:val="28"/>
          <w:szCs w:val="28"/>
        </w:rPr>
      </w:pPr>
      <w:hyperlink w:anchor="_Toc134183846" w:history="1">
        <w:r w:rsidR="00D74F53" w:rsidRPr="00276845">
          <w:rPr>
            <w:rStyle w:val="aa"/>
            <w:rFonts w:ascii="Times New Roman" w:hAnsi="Times New Roman"/>
            <w:noProof/>
            <w:sz w:val="28"/>
            <w:szCs w:val="28"/>
          </w:rPr>
          <w:t>2.5.1. Аудит муниципальных заимствований</w:t>
        </w:r>
        <w:r w:rsidR="00D74F53" w:rsidRPr="00276845">
          <w:rPr>
            <w:noProof/>
            <w:webHidden/>
            <w:sz w:val="28"/>
            <w:szCs w:val="28"/>
          </w:rPr>
          <w:tab/>
        </w:r>
        <w:r w:rsidR="00D74F53" w:rsidRPr="00276845">
          <w:rPr>
            <w:rFonts w:ascii="Times New Roman" w:hAnsi="Times New Roman"/>
            <w:noProof/>
            <w:webHidden/>
            <w:sz w:val="28"/>
            <w:szCs w:val="28"/>
          </w:rPr>
          <w:fldChar w:fldCharType="begin"/>
        </w:r>
        <w:r w:rsidR="00D74F53" w:rsidRPr="00276845">
          <w:rPr>
            <w:rFonts w:ascii="Times New Roman" w:hAnsi="Times New Roman"/>
            <w:noProof/>
            <w:webHidden/>
            <w:sz w:val="28"/>
            <w:szCs w:val="28"/>
          </w:rPr>
          <w:instrText xml:space="preserve"> PAGEREF _Toc134183846 \h </w:instrText>
        </w:r>
        <w:r w:rsidR="00D74F53" w:rsidRPr="00276845">
          <w:rPr>
            <w:rFonts w:ascii="Times New Roman" w:hAnsi="Times New Roman"/>
            <w:noProof/>
            <w:webHidden/>
            <w:sz w:val="28"/>
            <w:szCs w:val="28"/>
          </w:rPr>
        </w:r>
        <w:r w:rsidR="00D74F53" w:rsidRPr="00276845">
          <w:rPr>
            <w:rFonts w:ascii="Times New Roman" w:hAnsi="Times New Roman"/>
            <w:noProof/>
            <w:webHidden/>
            <w:sz w:val="28"/>
            <w:szCs w:val="28"/>
          </w:rPr>
          <w:fldChar w:fldCharType="separate"/>
        </w:r>
        <w:r w:rsidR="009B525D" w:rsidRPr="00276845">
          <w:rPr>
            <w:rFonts w:ascii="Times New Roman" w:hAnsi="Times New Roman"/>
            <w:noProof/>
            <w:webHidden/>
            <w:sz w:val="28"/>
            <w:szCs w:val="28"/>
          </w:rPr>
          <w:t>5</w:t>
        </w:r>
        <w:r w:rsidR="00D74F53" w:rsidRPr="00276845">
          <w:rPr>
            <w:rFonts w:ascii="Times New Roman" w:hAnsi="Times New Roman"/>
            <w:noProof/>
            <w:webHidden/>
            <w:sz w:val="28"/>
            <w:szCs w:val="28"/>
          </w:rPr>
          <w:fldChar w:fldCharType="end"/>
        </w:r>
      </w:hyperlink>
    </w:p>
    <w:p w:rsidR="00D74F53" w:rsidRPr="00276845" w:rsidRDefault="0000490A" w:rsidP="00AD3491">
      <w:pPr>
        <w:pStyle w:val="21"/>
        <w:pBdr>
          <w:top w:val="none" w:sz="0" w:space="0" w:color="auto"/>
          <w:left w:val="none" w:sz="0" w:space="0" w:color="auto"/>
          <w:bottom w:val="none" w:sz="0" w:space="0" w:color="auto"/>
          <w:right w:val="none" w:sz="0" w:space="0" w:color="auto"/>
          <w:between w:val="none" w:sz="0" w:space="0" w:color="auto"/>
          <w:bar w:val="none" w:sz="0" w:color="auto"/>
        </w:pBdr>
        <w:rPr>
          <w:noProof/>
          <w:sz w:val="28"/>
          <w:szCs w:val="28"/>
        </w:rPr>
      </w:pPr>
      <w:hyperlink w:anchor="_Toc134183847" w:history="1">
        <w:r w:rsidR="009B525D" w:rsidRPr="00276845">
          <w:rPr>
            <w:rStyle w:val="aa"/>
            <w:rFonts w:ascii="Times New Roman" w:hAnsi="Times New Roman"/>
            <w:noProof/>
            <w:sz w:val="28"/>
            <w:szCs w:val="28"/>
          </w:rPr>
          <w:t xml:space="preserve">2.5.2. </w:t>
        </w:r>
        <w:r w:rsidR="00D74F53" w:rsidRPr="00276845">
          <w:rPr>
            <w:rStyle w:val="aa"/>
            <w:rFonts w:ascii="Times New Roman" w:hAnsi="Times New Roman"/>
            <w:noProof/>
            <w:sz w:val="28"/>
            <w:szCs w:val="28"/>
          </w:rPr>
          <w:t>Аудит муниципальных гарантий</w:t>
        </w:r>
        <w:r w:rsidR="00D74F53" w:rsidRPr="00276845">
          <w:rPr>
            <w:noProof/>
            <w:webHidden/>
            <w:sz w:val="28"/>
            <w:szCs w:val="28"/>
          </w:rPr>
          <w:tab/>
        </w:r>
      </w:hyperlink>
      <w:r w:rsidR="003A79A7">
        <w:rPr>
          <w:noProof/>
          <w:sz w:val="28"/>
          <w:szCs w:val="28"/>
        </w:rPr>
        <w:t>8</w:t>
      </w:r>
    </w:p>
    <w:p w:rsidR="00D74F53" w:rsidRPr="00276845" w:rsidRDefault="0000490A" w:rsidP="00AD3491">
      <w:pPr>
        <w:pStyle w:val="21"/>
        <w:pBdr>
          <w:top w:val="none" w:sz="0" w:space="0" w:color="auto"/>
          <w:left w:val="none" w:sz="0" w:space="0" w:color="auto"/>
          <w:bottom w:val="none" w:sz="0" w:space="0" w:color="auto"/>
          <w:right w:val="none" w:sz="0" w:space="0" w:color="auto"/>
          <w:between w:val="none" w:sz="0" w:space="0" w:color="auto"/>
          <w:bar w:val="none" w:sz="0" w:color="auto"/>
        </w:pBdr>
        <w:rPr>
          <w:noProof/>
          <w:sz w:val="28"/>
          <w:szCs w:val="28"/>
        </w:rPr>
      </w:pPr>
      <w:hyperlink w:anchor="_Toc134183848" w:history="1">
        <w:r w:rsidR="00D74F53" w:rsidRPr="00276845">
          <w:rPr>
            <w:rStyle w:val="aa"/>
            <w:rFonts w:ascii="Times New Roman" w:hAnsi="Times New Roman"/>
            <w:noProof/>
            <w:sz w:val="28"/>
            <w:szCs w:val="28"/>
          </w:rPr>
          <w:t>2.5.3. Аудит объемов и структуры муниципально</w:t>
        </w:r>
        <w:r w:rsidR="002D57FC" w:rsidRPr="00276845">
          <w:rPr>
            <w:rStyle w:val="aa"/>
            <w:rFonts w:ascii="Times New Roman" w:hAnsi="Times New Roman"/>
            <w:noProof/>
            <w:sz w:val="28"/>
            <w:szCs w:val="28"/>
          </w:rPr>
          <w:t>го внутреннего и внешнего долга</w:t>
        </w:r>
        <w:r w:rsidR="00D74F53" w:rsidRPr="00276845">
          <w:rPr>
            <w:noProof/>
            <w:webHidden/>
            <w:sz w:val="28"/>
            <w:szCs w:val="28"/>
          </w:rPr>
          <w:tab/>
        </w:r>
        <w:r w:rsidR="00276845" w:rsidRPr="00276845">
          <w:rPr>
            <w:noProof/>
            <w:webHidden/>
            <w:sz w:val="28"/>
            <w:szCs w:val="28"/>
          </w:rPr>
          <w:t xml:space="preserve">     </w:t>
        </w:r>
      </w:hyperlink>
      <w:r w:rsidR="003A79A7">
        <w:rPr>
          <w:noProof/>
          <w:sz w:val="28"/>
          <w:szCs w:val="28"/>
        </w:rPr>
        <w:t>10</w:t>
      </w:r>
    </w:p>
    <w:p w:rsidR="00D74F53" w:rsidRPr="00276845" w:rsidRDefault="0000490A" w:rsidP="00AD3491">
      <w:pPr>
        <w:pStyle w:val="21"/>
        <w:pBdr>
          <w:top w:val="none" w:sz="0" w:space="0" w:color="auto"/>
          <w:left w:val="none" w:sz="0" w:space="0" w:color="auto"/>
          <w:bottom w:val="none" w:sz="0" w:space="0" w:color="auto"/>
          <w:right w:val="none" w:sz="0" w:space="0" w:color="auto"/>
          <w:between w:val="none" w:sz="0" w:space="0" w:color="auto"/>
          <w:bar w:val="none" w:sz="0" w:color="auto"/>
        </w:pBdr>
        <w:rPr>
          <w:noProof/>
          <w:sz w:val="28"/>
          <w:szCs w:val="28"/>
        </w:rPr>
      </w:pPr>
      <w:hyperlink w:anchor="_Toc134183849" w:history="1">
        <w:r w:rsidR="00D74F53" w:rsidRPr="00276845">
          <w:rPr>
            <w:rStyle w:val="aa"/>
            <w:rFonts w:ascii="Times New Roman" w:hAnsi="Times New Roman"/>
            <w:noProof/>
            <w:sz w:val="28"/>
            <w:szCs w:val="28"/>
          </w:rPr>
          <w:t>2.2.4. Аудит управления муниципальным долгом Городского округа</w:t>
        </w:r>
        <w:r w:rsidR="00D74F53" w:rsidRPr="00276845">
          <w:rPr>
            <w:noProof/>
            <w:webHidden/>
            <w:sz w:val="28"/>
            <w:szCs w:val="28"/>
          </w:rPr>
          <w:tab/>
        </w:r>
      </w:hyperlink>
      <w:r w:rsidR="009B525D" w:rsidRPr="00276845">
        <w:rPr>
          <w:rFonts w:ascii="Times New Roman" w:hAnsi="Times New Roman"/>
          <w:noProof/>
          <w:sz w:val="28"/>
          <w:szCs w:val="28"/>
        </w:rPr>
        <w:t>1</w:t>
      </w:r>
      <w:r w:rsidR="003A79A7">
        <w:rPr>
          <w:rFonts w:ascii="Times New Roman" w:hAnsi="Times New Roman"/>
          <w:noProof/>
          <w:sz w:val="28"/>
          <w:szCs w:val="28"/>
        </w:rPr>
        <w:t>2</w:t>
      </w:r>
    </w:p>
    <w:p w:rsidR="00D74F53" w:rsidRPr="00276845" w:rsidRDefault="0000490A" w:rsidP="00AD3491">
      <w:pPr>
        <w:pStyle w:val="13"/>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8"/>
          <w:szCs w:val="28"/>
        </w:rPr>
      </w:pPr>
      <w:hyperlink w:anchor="_Toc134183850" w:history="1">
        <w:r w:rsidR="00D74F53" w:rsidRPr="00276845">
          <w:rPr>
            <w:rStyle w:val="aa"/>
            <w:sz w:val="28"/>
            <w:szCs w:val="28"/>
          </w:rPr>
          <w:t>3.  Аудит (контроль) состояния бюджетных кредитов, предоставленных муниципальному образованию из других бюджетов бюджетной системы Российской Федерации</w:t>
        </w:r>
        <w:r w:rsidR="00D74F53" w:rsidRPr="00276845">
          <w:rPr>
            <w:webHidden/>
            <w:sz w:val="28"/>
            <w:szCs w:val="28"/>
          </w:rPr>
          <w:tab/>
        </w:r>
        <w:r w:rsidR="00D74F53" w:rsidRPr="00276845">
          <w:rPr>
            <w:webHidden/>
            <w:sz w:val="28"/>
            <w:szCs w:val="28"/>
          </w:rPr>
          <w:fldChar w:fldCharType="begin"/>
        </w:r>
        <w:r w:rsidR="00D74F53" w:rsidRPr="00276845">
          <w:rPr>
            <w:webHidden/>
            <w:sz w:val="28"/>
            <w:szCs w:val="28"/>
          </w:rPr>
          <w:instrText xml:space="preserve"> PAGEREF _Toc134183850 \h </w:instrText>
        </w:r>
        <w:r w:rsidR="00D74F53" w:rsidRPr="00276845">
          <w:rPr>
            <w:webHidden/>
            <w:sz w:val="28"/>
            <w:szCs w:val="28"/>
          </w:rPr>
        </w:r>
        <w:r w:rsidR="00D74F53" w:rsidRPr="00276845">
          <w:rPr>
            <w:webHidden/>
            <w:sz w:val="28"/>
            <w:szCs w:val="28"/>
          </w:rPr>
          <w:fldChar w:fldCharType="separate"/>
        </w:r>
        <w:r w:rsidR="009B525D" w:rsidRPr="00276845">
          <w:rPr>
            <w:webHidden/>
            <w:sz w:val="28"/>
            <w:szCs w:val="28"/>
          </w:rPr>
          <w:t>1</w:t>
        </w:r>
        <w:r w:rsidR="00D74F53" w:rsidRPr="00276845">
          <w:rPr>
            <w:webHidden/>
            <w:sz w:val="28"/>
            <w:szCs w:val="28"/>
          </w:rPr>
          <w:fldChar w:fldCharType="end"/>
        </w:r>
      </w:hyperlink>
      <w:r w:rsidR="003A79A7">
        <w:rPr>
          <w:sz w:val="28"/>
          <w:szCs w:val="28"/>
        </w:rPr>
        <w:t>3</w:t>
      </w:r>
    </w:p>
    <w:p w:rsidR="00D74F53" w:rsidRPr="00276845" w:rsidRDefault="0000490A" w:rsidP="00AD3491">
      <w:pPr>
        <w:pStyle w:val="13"/>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8"/>
          <w:szCs w:val="28"/>
        </w:rPr>
      </w:pPr>
      <w:hyperlink w:anchor="_Toc134183851" w:history="1">
        <w:r w:rsidR="00D74F53" w:rsidRPr="00276845">
          <w:rPr>
            <w:rStyle w:val="aa"/>
            <w:sz w:val="28"/>
            <w:szCs w:val="28"/>
          </w:rPr>
          <w:t>4. Аудит бюджетных кредитов, предоставленных из федерального бюджета муниципальному образованию за счет средств целевых иностранных кредитов (заимствований)</w:t>
        </w:r>
        <w:r w:rsidR="00D74F53" w:rsidRPr="00276845">
          <w:rPr>
            <w:webHidden/>
            <w:sz w:val="28"/>
            <w:szCs w:val="28"/>
          </w:rPr>
          <w:tab/>
        </w:r>
        <w:r w:rsidR="00D74F53" w:rsidRPr="00276845">
          <w:rPr>
            <w:webHidden/>
            <w:sz w:val="28"/>
            <w:szCs w:val="28"/>
          </w:rPr>
          <w:fldChar w:fldCharType="begin"/>
        </w:r>
        <w:r w:rsidR="00D74F53" w:rsidRPr="00276845">
          <w:rPr>
            <w:webHidden/>
            <w:sz w:val="28"/>
            <w:szCs w:val="28"/>
          </w:rPr>
          <w:instrText xml:space="preserve"> PAGEREF _Toc134183851 \h </w:instrText>
        </w:r>
        <w:r w:rsidR="00D74F53" w:rsidRPr="00276845">
          <w:rPr>
            <w:webHidden/>
            <w:sz w:val="28"/>
            <w:szCs w:val="28"/>
          </w:rPr>
        </w:r>
        <w:r w:rsidR="00D74F53" w:rsidRPr="00276845">
          <w:rPr>
            <w:webHidden/>
            <w:sz w:val="28"/>
            <w:szCs w:val="28"/>
          </w:rPr>
          <w:fldChar w:fldCharType="separate"/>
        </w:r>
        <w:r w:rsidR="009B525D" w:rsidRPr="00276845">
          <w:rPr>
            <w:webHidden/>
            <w:sz w:val="28"/>
            <w:szCs w:val="28"/>
          </w:rPr>
          <w:t>1</w:t>
        </w:r>
        <w:r w:rsidR="00D74F53" w:rsidRPr="00276845">
          <w:rPr>
            <w:webHidden/>
            <w:sz w:val="28"/>
            <w:szCs w:val="28"/>
          </w:rPr>
          <w:fldChar w:fldCharType="end"/>
        </w:r>
      </w:hyperlink>
      <w:r w:rsidR="003A79A7">
        <w:rPr>
          <w:sz w:val="28"/>
          <w:szCs w:val="28"/>
        </w:rPr>
        <w:t>6</w:t>
      </w:r>
    </w:p>
    <w:p w:rsidR="00D74F53" w:rsidRPr="00276845" w:rsidRDefault="0000490A" w:rsidP="00AD3491">
      <w:pPr>
        <w:contextualSpacing/>
        <w:rPr>
          <w:rFonts w:ascii="Times New Roman" w:hAnsi="Times New Roman"/>
          <w:sz w:val="28"/>
          <w:szCs w:val="28"/>
        </w:rPr>
      </w:pPr>
      <w:hyperlink w:anchor="_Toc134183852" w:history="1">
        <w:r w:rsidR="003B36A9" w:rsidRPr="00276845">
          <w:rPr>
            <w:rStyle w:val="aa"/>
            <w:rFonts w:ascii="Times New Roman" w:eastAsia="Times New Roman" w:hAnsi="Times New Roman"/>
            <w:noProof/>
            <w:sz w:val="28"/>
            <w:szCs w:val="28"/>
            <w:lang w:eastAsia="ru-RU"/>
          </w:rPr>
          <w:t xml:space="preserve">5. Результаты аудита (контроля) состояния муниципального внутреннего и внешнего долга муниципального образования, бюджетных кредитов, предоставленных из других бюджетов бюджетной системы Российской Федерации                                                                            </w:t>
        </w:r>
        <w:r w:rsidR="009B525D" w:rsidRPr="00276845">
          <w:rPr>
            <w:rStyle w:val="aa"/>
            <w:rFonts w:ascii="Times New Roman" w:eastAsia="Times New Roman" w:hAnsi="Times New Roman"/>
            <w:noProof/>
            <w:sz w:val="28"/>
            <w:szCs w:val="28"/>
            <w:lang w:eastAsia="ru-RU"/>
          </w:rPr>
          <w:t xml:space="preserve">                                     </w:t>
        </w:r>
        <w:r w:rsidR="00031D8A" w:rsidRPr="00276845">
          <w:rPr>
            <w:rStyle w:val="aa"/>
            <w:rFonts w:ascii="Times New Roman" w:eastAsia="Times New Roman" w:hAnsi="Times New Roman"/>
            <w:noProof/>
            <w:sz w:val="28"/>
            <w:szCs w:val="28"/>
            <w:lang w:eastAsia="ru-RU"/>
          </w:rPr>
          <w:t xml:space="preserve"> </w:t>
        </w:r>
      </w:hyperlink>
      <w:r w:rsidR="00925A0A" w:rsidRPr="00276845">
        <w:rPr>
          <w:rFonts w:ascii="Times New Roman" w:hAnsi="Times New Roman"/>
          <w:sz w:val="28"/>
          <w:szCs w:val="28"/>
        </w:rPr>
        <w:t>1</w:t>
      </w:r>
      <w:r w:rsidR="003A79A7">
        <w:rPr>
          <w:rFonts w:ascii="Times New Roman" w:hAnsi="Times New Roman"/>
          <w:sz w:val="28"/>
          <w:szCs w:val="28"/>
        </w:rPr>
        <w:t>8</w:t>
      </w:r>
    </w:p>
    <w:p w:rsidR="002D57FC" w:rsidRPr="00276845" w:rsidRDefault="002D57FC" w:rsidP="00AD3491">
      <w:pPr>
        <w:contextualSpacing/>
        <w:rPr>
          <w:rFonts w:ascii="Times New Roman" w:eastAsia="Times New Roman" w:hAnsi="Times New Roman"/>
          <w:noProof/>
          <w:color w:val="0563C1"/>
          <w:sz w:val="28"/>
          <w:szCs w:val="28"/>
          <w:u w:val="single"/>
          <w:lang w:eastAsia="ru-RU"/>
        </w:rPr>
      </w:pPr>
    </w:p>
    <w:p w:rsidR="00D74F53" w:rsidRPr="00276845" w:rsidRDefault="0000490A" w:rsidP="00AD3491">
      <w:pPr>
        <w:pStyle w:val="13"/>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8"/>
          <w:szCs w:val="28"/>
        </w:rPr>
      </w:pPr>
      <w:hyperlink w:anchor="_Toc134183853" w:history="1">
        <w:r w:rsidR="00D74F53" w:rsidRPr="00276845">
          <w:rPr>
            <w:rStyle w:val="aa"/>
            <w:sz w:val="28"/>
            <w:szCs w:val="28"/>
          </w:rPr>
          <w:t>Приложение 1</w:t>
        </w:r>
        <w:r w:rsidR="00D74F53" w:rsidRPr="00276845">
          <w:rPr>
            <w:webHidden/>
            <w:sz w:val="28"/>
            <w:szCs w:val="28"/>
          </w:rPr>
          <w:tab/>
        </w:r>
        <w:r w:rsidR="002D57FC" w:rsidRPr="00276845">
          <w:rPr>
            <w:webHidden/>
            <w:sz w:val="28"/>
            <w:szCs w:val="28"/>
          </w:rPr>
          <w:t xml:space="preserve"> </w:t>
        </w:r>
      </w:hyperlink>
      <w:r w:rsidR="003A79A7">
        <w:rPr>
          <w:sz w:val="28"/>
          <w:szCs w:val="28"/>
        </w:rPr>
        <w:t>20</w:t>
      </w:r>
    </w:p>
    <w:p w:rsidR="00D74F53" w:rsidRPr="00276845" w:rsidRDefault="0000490A" w:rsidP="00AD3491">
      <w:pPr>
        <w:pStyle w:val="13"/>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8"/>
          <w:szCs w:val="28"/>
        </w:rPr>
      </w:pPr>
      <w:hyperlink w:anchor="_Toc134183854" w:history="1">
        <w:r w:rsidR="00D74F53" w:rsidRPr="00276845">
          <w:rPr>
            <w:rStyle w:val="aa"/>
            <w:sz w:val="28"/>
            <w:szCs w:val="28"/>
          </w:rPr>
          <w:t>Приложение 2</w:t>
        </w:r>
        <w:r w:rsidR="00D74F53" w:rsidRPr="00276845">
          <w:rPr>
            <w:webHidden/>
            <w:sz w:val="28"/>
            <w:szCs w:val="28"/>
          </w:rPr>
          <w:tab/>
        </w:r>
      </w:hyperlink>
      <w:r w:rsidR="003A79A7">
        <w:rPr>
          <w:sz w:val="28"/>
          <w:szCs w:val="28"/>
        </w:rPr>
        <w:t>22</w:t>
      </w:r>
    </w:p>
    <w:p w:rsidR="009F6108" w:rsidRPr="002D57FC" w:rsidRDefault="009F6108" w:rsidP="00AD3491">
      <w:pPr>
        <w:spacing w:line="360" w:lineRule="auto"/>
        <w:contextualSpacing/>
        <w:jc w:val="center"/>
        <w:rPr>
          <w:rFonts w:ascii="Times New Roman" w:eastAsia="Times New Roman" w:hAnsi="Times New Roman"/>
          <w:b/>
          <w:sz w:val="28"/>
          <w:szCs w:val="28"/>
          <w:lang w:eastAsia="ru-RU"/>
        </w:rPr>
      </w:pPr>
      <w:r w:rsidRPr="00276845">
        <w:rPr>
          <w:rFonts w:ascii="Times New Roman" w:hAnsi="Times New Roman"/>
          <w:sz w:val="28"/>
          <w:szCs w:val="28"/>
        </w:rPr>
        <w:fldChar w:fldCharType="end"/>
      </w:r>
    </w:p>
    <w:p w:rsidR="009F6108" w:rsidRPr="002D57FC" w:rsidRDefault="009F6108" w:rsidP="00C14B07">
      <w:pPr>
        <w:pStyle w:val="1"/>
        <w:spacing w:before="0" w:after="0"/>
        <w:jc w:val="center"/>
        <w:rPr>
          <w:rFonts w:ascii="Times New Roman" w:hAnsi="Times New Roman"/>
          <w:sz w:val="28"/>
          <w:szCs w:val="28"/>
        </w:rPr>
      </w:pPr>
      <w:bookmarkStart w:id="2" w:name="_Toc455569736"/>
      <w:bookmarkStart w:id="3" w:name="_Toc455655686"/>
      <w:r w:rsidRPr="002D57FC">
        <w:rPr>
          <w:rFonts w:ascii="Times New Roman" w:hAnsi="Times New Roman"/>
          <w:b w:val="0"/>
          <w:sz w:val="28"/>
          <w:szCs w:val="28"/>
          <w:lang w:eastAsia="ru-RU"/>
        </w:rPr>
        <w:br w:type="page"/>
      </w:r>
      <w:bookmarkStart w:id="4" w:name="_Toc134183844"/>
      <w:r w:rsidRPr="002D57FC">
        <w:rPr>
          <w:rFonts w:ascii="Times New Roman" w:hAnsi="Times New Roman"/>
          <w:sz w:val="28"/>
          <w:szCs w:val="28"/>
        </w:rPr>
        <w:lastRenderedPageBreak/>
        <w:t>1. Общие положения</w:t>
      </w:r>
      <w:bookmarkEnd w:id="2"/>
      <w:bookmarkEnd w:id="3"/>
      <w:bookmarkEnd w:id="4"/>
    </w:p>
    <w:p w:rsidR="0037384F" w:rsidRPr="002D57FC" w:rsidRDefault="0037384F" w:rsidP="00544EA3">
      <w:pPr>
        <w:ind w:firstLine="709"/>
        <w:contextualSpacing/>
        <w:rPr>
          <w:rFonts w:ascii="Times New Roman" w:hAnsi="Times New Roman"/>
          <w:sz w:val="28"/>
          <w:szCs w:val="28"/>
        </w:rPr>
      </w:pP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1.1. Стандарт внешнего муниципального финансового контроля Контрольно-счетной палаты Городского округа</w:t>
      </w:r>
      <w:r w:rsidR="000A0702" w:rsidRPr="002D57FC">
        <w:rPr>
          <w:rFonts w:ascii="Times New Roman" w:hAnsi="Times New Roman"/>
          <w:sz w:val="28"/>
          <w:szCs w:val="28"/>
        </w:rPr>
        <w:t xml:space="preserve"> Мытищи</w:t>
      </w:r>
      <w:r w:rsidRPr="002D57FC">
        <w:rPr>
          <w:rFonts w:ascii="Times New Roman" w:hAnsi="Times New Roman"/>
          <w:sz w:val="28"/>
          <w:szCs w:val="28"/>
        </w:rPr>
        <w:t xml:space="preserve"> «Аудит (контроль) состояния муниципального внешнего и внутреннего долга» (далее - Стандарт) разработан в целях реализации полномочий Контрольно-счетной палаты Городского округа </w:t>
      </w:r>
      <w:r w:rsidR="000A0702" w:rsidRPr="002D57FC">
        <w:rPr>
          <w:rFonts w:ascii="Times New Roman" w:hAnsi="Times New Roman"/>
          <w:sz w:val="28"/>
          <w:szCs w:val="28"/>
        </w:rPr>
        <w:t>Мытищи</w:t>
      </w:r>
      <w:r w:rsidRPr="002D57FC">
        <w:rPr>
          <w:rFonts w:ascii="Times New Roman" w:hAnsi="Times New Roman"/>
          <w:sz w:val="28"/>
          <w:szCs w:val="28"/>
        </w:rPr>
        <w:t xml:space="preserve"> (далее – Контрольно-счетная палата), установленных статьей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w:t>
      </w:r>
      <w:r w:rsidR="000B697E">
        <w:rPr>
          <w:rFonts w:ascii="Times New Roman" w:hAnsi="Times New Roman"/>
          <w:sz w:val="28"/>
          <w:szCs w:val="28"/>
        </w:rPr>
        <w:t xml:space="preserve">е - Федеральный закон № 6-ФЗ), </w:t>
      </w:r>
      <w:r w:rsidRPr="002D57FC">
        <w:rPr>
          <w:rFonts w:ascii="Times New Roman" w:hAnsi="Times New Roman"/>
          <w:sz w:val="28"/>
          <w:szCs w:val="28"/>
        </w:rPr>
        <w:t xml:space="preserve">Положением о Контрольно-счетной палате Городского округа </w:t>
      </w:r>
      <w:r w:rsidR="000A0702" w:rsidRPr="002D57FC">
        <w:rPr>
          <w:rFonts w:ascii="Times New Roman" w:hAnsi="Times New Roman"/>
          <w:sz w:val="28"/>
          <w:szCs w:val="28"/>
        </w:rPr>
        <w:t>Мытищи</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1.2. Стандарт подготовлен с учетом положений Бюджетного кодекса Российской Федерации (далее — БК РФ), стандартов Счетной палаты Российской Федерации и международных стандартов ИНТОСАИ, Регламента Контрольно-счетной палаты.</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1.3. Целью Стандарта является определение общих требований, характеристик, правил и процедур осуществления Контрольно-счетной палатой аудита (контроля) состояния муниципального внешнего и внутреннего долга Городского округа </w:t>
      </w:r>
      <w:r w:rsidR="009D39EF" w:rsidRPr="002D57FC">
        <w:rPr>
          <w:rFonts w:ascii="Times New Roman" w:hAnsi="Times New Roman"/>
          <w:sz w:val="28"/>
          <w:szCs w:val="28"/>
        </w:rPr>
        <w:t>Мытищи</w:t>
      </w:r>
      <w:r w:rsidRPr="002D57FC">
        <w:rPr>
          <w:rFonts w:ascii="Times New Roman" w:hAnsi="Times New Roman"/>
          <w:sz w:val="28"/>
          <w:szCs w:val="28"/>
        </w:rPr>
        <w:t xml:space="preserve"> (далее – Городского округа). </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1.4. Задачами Стандарта являются:</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определение содержания аудита (контроля) состояния муниципального внешнего и внутреннего долга Городского округа;</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установление особенностей, касающихся вопросов и процедур проведения аудита (контроля) состояния муниципального внешнего и внутреннего долга Городского округа.</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1.5. Стандарт предназначен для применения при осуществлении Контрольно-счетной палатой контрольной и экспертно-аналитической деятельности в области аудита (контроля) состояния муниципального внешнего и внутреннего долга Городского округа.</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1.6. Проведение контрольных и экспертно-аналитических мероприятий по аудиту (контролю) состояния муниципального внешнего и внутреннего долга Городского округа осуществляется в форме предварительного аудита, оперативного анализа и </w:t>
      </w:r>
      <w:r w:rsidR="000068C5" w:rsidRPr="002D57FC">
        <w:rPr>
          <w:rFonts w:ascii="Times New Roman" w:hAnsi="Times New Roman"/>
          <w:sz w:val="28"/>
          <w:szCs w:val="28"/>
        </w:rPr>
        <w:t>контроля,</w:t>
      </w:r>
      <w:r w:rsidRPr="002D57FC">
        <w:rPr>
          <w:rFonts w:ascii="Times New Roman" w:hAnsi="Times New Roman"/>
          <w:sz w:val="28"/>
          <w:szCs w:val="28"/>
        </w:rPr>
        <w:t xml:space="preserve"> и последующего аудита (контроля).</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1.7. При осуществлении аудита (контроля) состояния муниципального внешнего и внутреннего долга Городского округа применяются следующие методы контрольной и экспертно-аналитической деятельности: проверка, анализ, обследование и мониторинг.</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1.8. При проведении аудита (контроля) состояния муниципального внешнего и внутреннего долга Городского округа применяются стандарты внешнего муниципального контроля Контрольно-счетной палаты «Общие правила проведения контрольного мероприятия» и «Общие правила проведения экспертно-аналитических мероприятий».</w:t>
      </w:r>
    </w:p>
    <w:p w:rsidR="00544EA3" w:rsidRPr="002D57FC" w:rsidRDefault="00624033" w:rsidP="00BE56C8">
      <w:pPr>
        <w:ind w:firstLine="709"/>
        <w:contextualSpacing/>
        <w:rPr>
          <w:rFonts w:ascii="Times New Roman" w:hAnsi="Times New Roman"/>
          <w:sz w:val="28"/>
          <w:szCs w:val="28"/>
        </w:rPr>
      </w:pPr>
      <w:r w:rsidRPr="002D57FC">
        <w:rPr>
          <w:rFonts w:ascii="Times New Roman" w:hAnsi="Times New Roman"/>
          <w:sz w:val="28"/>
          <w:szCs w:val="28"/>
        </w:rPr>
        <w:lastRenderedPageBreak/>
        <w:t>В случае проверки вопросов, связанных с состоянием муниципального внешнего и внутреннего долга Городского округа, в ходе предварительного аудита, оперативного анализа и контроля, последующего аудита (контроля) помимо положений Стандарта применяются стандарты внешнего муниципального контроля «Предварительный аудит формирования местного бюджета», «Оперативный анализ исполнения и контроль за организацией исполнения местного бюджета», «Последующий контроль за исполнением местного бюджета».</w:t>
      </w:r>
    </w:p>
    <w:p w:rsidR="004858CD" w:rsidRPr="002D57FC" w:rsidRDefault="004858CD" w:rsidP="004858CD">
      <w:pPr>
        <w:contextualSpacing/>
        <w:rPr>
          <w:rFonts w:ascii="Times New Roman" w:hAnsi="Times New Roman"/>
          <w:sz w:val="28"/>
          <w:szCs w:val="28"/>
        </w:rPr>
      </w:pPr>
    </w:p>
    <w:p w:rsidR="00544EA3" w:rsidRPr="002D57FC" w:rsidRDefault="00544EA3" w:rsidP="00624033">
      <w:pPr>
        <w:pStyle w:val="1"/>
        <w:jc w:val="center"/>
        <w:rPr>
          <w:rFonts w:ascii="Times New Roman" w:hAnsi="Times New Roman"/>
          <w:sz w:val="28"/>
          <w:szCs w:val="28"/>
        </w:rPr>
      </w:pPr>
      <w:bookmarkStart w:id="5" w:name="_Toc134183845"/>
      <w:r w:rsidRPr="002D57FC">
        <w:rPr>
          <w:rFonts w:ascii="Times New Roman" w:hAnsi="Times New Roman"/>
          <w:sz w:val="28"/>
          <w:szCs w:val="28"/>
        </w:rPr>
        <w:t>2.</w:t>
      </w:r>
      <w:r w:rsidR="008E182E" w:rsidRPr="002D57FC">
        <w:rPr>
          <w:rFonts w:ascii="Times New Roman" w:hAnsi="Times New Roman"/>
          <w:sz w:val="28"/>
          <w:szCs w:val="28"/>
        </w:rPr>
        <w:t xml:space="preserve"> </w:t>
      </w:r>
      <w:r w:rsidR="00624033" w:rsidRPr="002D57FC">
        <w:rPr>
          <w:rFonts w:ascii="Times New Roman" w:hAnsi="Times New Roman"/>
          <w:sz w:val="28"/>
          <w:szCs w:val="28"/>
        </w:rPr>
        <w:t>Содержание аудита (контроля) состояния муниципального внешнего и внутреннего долга Городского округа</w:t>
      </w:r>
      <w:bookmarkEnd w:id="5"/>
    </w:p>
    <w:p w:rsidR="008E182E" w:rsidRPr="002D57FC" w:rsidRDefault="008E182E" w:rsidP="004858CD">
      <w:pPr>
        <w:contextualSpacing/>
        <w:jc w:val="center"/>
        <w:rPr>
          <w:rFonts w:ascii="Times New Roman" w:hAnsi="Times New Roman"/>
          <w:sz w:val="28"/>
          <w:szCs w:val="28"/>
        </w:rPr>
      </w:pP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2.1. </w:t>
      </w:r>
      <w:r w:rsidR="008F44EB" w:rsidRPr="002D57FC">
        <w:rPr>
          <w:rFonts w:ascii="Times New Roman" w:hAnsi="Times New Roman"/>
          <w:sz w:val="28"/>
          <w:szCs w:val="28"/>
        </w:rPr>
        <w:t>Контрольно-счетная палата</w:t>
      </w:r>
      <w:r w:rsidRPr="002D57FC">
        <w:rPr>
          <w:rFonts w:ascii="Times New Roman" w:hAnsi="Times New Roman"/>
          <w:sz w:val="28"/>
          <w:szCs w:val="28"/>
        </w:rPr>
        <w:t xml:space="preserve"> в соответствии с Положением </w:t>
      </w:r>
      <w:r w:rsidR="008F44EB" w:rsidRPr="002D57FC">
        <w:rPr>
          <w:rFonts w:ascii="Times New Roman" w:hAnsi="Times New Roman"/>
          <w:sz w:val="28"/>
          <w:szCs w:val="28"/>
        </w:rPr>
        <w:t>о</w:t>
      </w:r>
      <w:r w:rsidRPr="002D57FC">
        <w:rPr>
          <w:rFonts w:ascii="Times New Roman" w:hAnsi="Times New Roman"/>
          <w:sz w:val="28"/>
          <w:szCs w:val="28"/>
        </w:rPr>
        <w:t xml:space="preserve"> Контрольно-счетной палате </w:t>
      </w:r>
      <w:r w:rsidR="008F44EB" w:rsidRPr="002D57FC">
        <w:rPr>
          <w:rFonts w:ascii="Times New Roman" w:hAnsi="Times New Roman"/>
          <w:sz w:val="28"/>
          <w:szCs w:val="28"/>
        </w:rPr>
        <w:t xml:space="preserve">Городского округа </w:t>
      </w:r>
      <w:r w:rsidR="009D39EF" w:rsidRPr="002D57FC">
        <w:rPr>
          <w:rFonts w:ascii="Times New Roman" w:hAnsi="Times New Roman"/>
          <w:sz w:val="28"/>
          <w:szCs w:val="28"/>
        </w:rPr>
        <w:t>Мытищи</w:t>
      </w:r>
      <w:r w:rsidRPr="002D57FC">
        <w:rPr>
          <w:rFonts w:ascii="Times New Roman" w:hAnsi="Times New Roman"/>
          <w:sz w:val="28"/>
          <w:szCs w:val="28"/>
        </w:rPr>
        <w:t xml:space="preserve"> осуществляет муниципальный аудит (контроль):</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1) объемов и структуры муниципального внешнего и внутреннего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муниципальных внешних и внутренних заимствований;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2) погашения муниципального внешнего и внутреннего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и расходов на его обслуживание;</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3) эффективности и соответствия нормативным правовым актам Российской Федерации, Московской области,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порядка использования муниципальных займов и кредитов от кредитных организаций Российской Федерации, выраженных в валюте Российской</w:t>
      </w:r>
      <w:r w:rsidR="002A1949">
        <w:rPr>
          <w:rFonts w:ascii="Times New Roman" w:hAnsi="Times New Roman"/>
          <w:sz w:val="28"/>
          <w:szCs w:val="28"/>
        </w:rPr>
        <w:t xml:space="preserve"> Федерации, бюджетных кредитов </w:t>
      </w:r>
      <w:r w:rsidRPr="002D57FC">
        <w:rPr>
          <w:rFonts w:ascii="Times New Roman" w:hAnsi="Times New Roman"/>
          <w:sz w:val="28"/>
          <w:szCs w:val="28"/>
        </w:rPr>
        <w:t>из других бюджетов бюджетной системы Российской Федерации, бюджетных кредитов в иностранной валюте, предоставленных Российс</w:t>
      </w:r>
      <w:r w:rsidR="002A1949">
        <w:rPr>
          <w:rFonts w:ascii="Times New Roman" w:hAnsi="Times New Roman"/>
          <w:sz w:val="28"/>
          <w:szCs w:val="28"/>
        </w:rPr>
        <w:t xml:space="preserve">кой Федерацией </w:t>
      </w:r>
      <w:r w:rsidRPr="002D57FC">
        <w:rPr>
          <w:rFonts w:ascii="Times New Roman" w:hAnsi="Times New Roman"/>
          <w:sz w:val="28"/>
          <w:szCs w:val="28"/>
        </w:rPr>
        <w:t>муниципальному образованию за счет средств целевых иностранных кредитов;</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4) эффективности и соответствия нормативным правовым актам Российской Федерации, Московской области,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порядка предоставления и реализации муниципальных гарантий, в том числе </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муниципальных гарантий в иностранной валюте, предоставленных муниципальным образованием в рамках использования целевых иностранных кредитов.</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2.2. Предметом муниципального аудита (контроля) состояния муниципального внешнего и внутреннего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(далее - аудит муниципального долга) являются процессы:</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1) формирования и использования средств местного бюджета, получаемых в результате осуществления муниципальных внутренних и внешних заимствований;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2) предоставления и реализации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валюте Российской Федерации и в иностранной валюте;</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3) формирования и исполнения муниципальных долговых обязательств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валюте Российской Федерации и в иностранной валюте.</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lastRenderedPageBreak/>
        <w:t>Предметом аудита муниципального долга является также деятельность объектов аудита (контроля) по:</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1) осуществлению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и использованию средств, полученных в результате заимствований;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2) предоставлению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3) исполнению долговых обязательств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4) осуществлению иных операций, связанных с управлением муниципальным долгом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2.3. Задачами аудита муниципального долга являются:</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1) оценка нормативной и методической базы по вопросам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2) оценка правомерности, целесообразности и обоснованности параметров осуществления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3) определение законности, целевого использования и эффективности использования средств местного бюджета, полученных в результате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4) оценка законности предоставления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5) определение законности, целевого использования и эффективности использования средств, обеспеченных муниципальными гарантиями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6) оценка результатов управления муниципальным долгом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7) оценка правильности ведения, полноты учета и достоверности бюджетной отчетности:</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об объеме и структуре муниципального долга;</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об источниках финансирования дефицита местного бюджета в части привлечения средств в результате осуществления муниципальных заимствований и бюджетных ассигнований местного бюджета на погашение муниципального долга и исполнение муниципальных гарантий;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о расходах местного бюджета на обслуживание муниципального долга и исполнение муниципальных гарантий.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2.4. Объекты аудита муниципального долга</w:t>
      </w:r>
      <w:r w:rsidR="008F44EB" w:rsidRPr="002D57FC">
        <w:rPr>
          <w:rFonts w:ascii="Times New Roman" w:hAnsi="Times New Roman"/>
          <w:sz w:val="28"/>
          <w:szCs w:val="28"/>
        </w:rPr>
        <w:t xml:space="preserve"> определяются в соответствии со</w:t>
      </w:r>
      <w:r w:rsidRPr="002D57FC">
        <w:rPr>
          <w:rFonts w:ascii="Times New Roman" w:hAnsi="Times New Roman"/>
          <w:sz w:val="28"/>
          <w:szCs w:val="28"/>
        </w:rPr>
        <w:t xml:space="preserve"> статьей 266.1 БК РФ.</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2.</w:t>
      </w:r>
      <w:r w:rsidR="008F44EB" w:rsidRPr="002D57FC">
        <w:rPr>
          <w:rFonts w:ascii="Times New Roman" w:hAnsi="Times New Roman"/>
          <w:sz w:val="28"/>
          <w:szCs w:val="28"/>
        </w:rPr>
        <w:t>5</w:t>
      </w:r>
      <w:r w:rsidRPr="002D57FC">
        <w:rPr>
          <w:rFonts w:ascii="Times New Roman" w:hAnsi="Times New Roman"/>
          <w:sz w:val="28"/>
          <w:szCs w:val="28"/>
        </w:rPr>
        <w:t xml:space="preserve">.  Аудит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включает:</w:t>
      </w:r>
    </w:p>
    <w:p w:rsidR="00624033" w:rsidRPr="002D57FC" w:rsidRDefault="008F44EB" w:rsidP="00624033">
      <w:pPr>
        <w:ind w:firstLine="709"/>
        <w:contextualSpacing/>
        <w:rPr>
          <w:rFonts w:ascii="Times New Roman" w:hAnsi="Times New Roman"/>
          <w:sz w:val="28"/>
          <w:szCs w:val="28"/>
        </w:rPr>
      </w:pPr>
      <w:r w:rsidRPr="002D57FC">
        <w:rPr>
          <w:rFonts w:ascii="Times New Roman" w:hAnsi="Times New Roman"/>
          <w:sz w:val="28"/>
          <w:szCs w:val="28"/>
        </w:rPr>
        <w:t>а</w:t>
      </w:r>
      <w:r w:rsidR="00624033" w:rsidRPr="002D57FC">
        <w:rPr>
          <w:rFonts w:ascii="Times New Roman" w:hAnsi="Times New Roman"/>
          <w:sz w:val="28"/>
          <w:szCs w:val="28"/>
        </w:rPr>
        <w:t>удит муниципальных заимствований</w:t>
      </w:r>
      <w:r w:rsidRPr="002D57FC">
        <w:rPr>
          <w:rFonts w:ascii="Times New Roman" w:hAnsi="Times New Roman"/>
          <w:sz w:val="28"/>
          <w:szCs w:val="28"/>
        </w:rPr>
        <w:t>;</w:t>
      </w:r>
    </w:p>
    <w:p w:rsidR="00624033" w:rsidRPr="002D57FC" w:rsidRDefault="008F44EB" w:rsidP="00624033">
      <w:pPr>
        <w:ind w:firstLine="709"/>
        <w:contextualSpacing/>
        <w:rPr>
          <w:rFonts w:ascii="Times New Roman" w:hAnsi="Times New Roman"/>
          <w:sz w:val="28"/>
          <w:szCs w:val="28"/>
        </w:rPr>
      </w:pPr>
      <w:r w:rsidRPr="002D57FC">
        <w:rPr>
          <w:rFonts w:ascii="Times New Roman" w:hAnsi="Times New Roman"/>
          <w:sz w:val="28"/>
          <w:szCs w:val="28"/>
        </w:rPr>
        <w:t>а</w:t>
      </w:r>
      <w:r w:rsidR="00624033" w:rsidRPr="002D57FC">
        <w:rPr>
          <w:rFonts w:ascii="Times New Roman" w:hAnsi="Times New Roman"/>
          <w:sz w:val="28"/>
          <w:szCs w:val="28"/>
        </w:rPr>
        <w:t>удит муниципальных гарантий</w:t>
      </w:r>
      <w:r w:rsidRPr="002D57FC">
        <w:rPr>
          <w:rFonts w:ascii="Times New Roman" w:hAnsi="Times New Roman"/>
          <w:sz w:val="28"/>
          <w:szCs w:val="28"/>
        </w:rPr>
        <w:t>;</w:t>
      </w:r>
    </w:p>
    <w:p w:rsidR="00624033" w:rsidRPr="002D57FC" w:rsidRDefault="008F44EB" w:rsidP="00624033">
      <w:pPr>
        <w:ind w:firstLine="709"/>
        <w:contextualSpacing/>
        <w:rPr>
          <w:rFonts w:ascii="Times New Roman" w:hAnsi="Times New Roman"/>
          <w:sz w:val="28"/>
          <w:szCs w:val="28"/>
        </w:rPr>
      </w:pPr>
      <w:r w:rsidRPr="002D57FC">
        <w:rPr>
          <w:rFonts w:ascii="Times New Roman" w:hAnsi="Times New Roman"/>
          <w:sz w:val="28"/>
          <w:szCs w:val="28"/>
        </w:rPr>
        <w:t>а</w:t>
      </w:r>
      <w:r w:rsidR="00624033" w:rsidRPr="002D57FC">
        <w:rPr>
          <w:rFonts w:ascii="Times New Roman" w:hAnsi="Times New Roman"/>
          <w:sz w:val="28"/>
          <w:szCs w:val="28"/>
        </w:rPr>
        <w:t>удит объемов и структуры муниципального внутреннего и внешнего долга</w:t>
      </w:r>
      <w:r w:rsidRPr="002D57FC">
        <w:rPr>
          <w:rFonts w:ascii="Times New Roman" w:hAnsi="Times New Roman"/>
          <w:sz w:val="28"/>
          <w:szCs w:val="28"/>
        </w:rPr>
        <w:t>;</w:t>
      </w:r>
    </w:p>
    <w:p w:rsidR="00624033" w:rsidRDefault="008F44EB" w:rsidP="00624033">
      <w:pPr>
        <w:ind w:firstLine="709"/>
        <w:contextualSpacing/>
        <w:rPr>
          <w:rFonts w:ascii="Times New Roman" w:hAnsi="Times New Roman"/>
          <w:sz w:val="28"/>
          <w:szCs w:val="28"/>
        </w:rPr>
      </w:pPr>
      <w:r w:rsidRPr="002D57FC">
        <w:rPr>
          <w:rFonts w:ascii="Times New Roman" w:hAnsi="Times New Roman"/>
          <w:sz w:val="28"/>
          <w:szCs w:val="28"/>
        </w:rPr>
        <w:t>а</w:t>
      </w:r>
      <w:r w:rsidR="00624033" w:rsidRPr="002D57FC">
        <w:rPr>
          <w:rFonts w:ascii="Times New Roman" w:hAnsi="Times New Roman"/>
          <w:sz w:val="28"/>
          <w:szCs w:val="28"/>
        </w:rPr>
        <w:t>удит управления муниципальным долгом.</w:t>
      </w:r>
    </w:p>
    <w:p w:rsidR="00914A2E" w:rsidRPr="002D57FC" w:rsidRDefault="00914A2E" w:rsidP="00624033">
      <w:pPr>
        <w:ind w:firstLine="709"/>
        <w:contextualSpacing/>
        <w:rPr>
          <w:rFonts w:ascii="Times New Roman" w:hAnsi="Times New Roman"/>
          <w:sz w:val="28"/>
          <w:szCs w:val="28"/>
        </w:rPr>
      </w:pPr>
    </w:p>
    <w:p w:rsidR="00624033" w:rsidRPr="002D57FC" w:rsidRDefault="008F44EB" w:rsidP="002A1949">
      <w:pPr>
        <w:ind w:firstLine="709"/>
        <w:contextualSpacing/>
        <w:rPr>
          <w:rFonts w:ascii="Times New Roman" w:hAnsi="Times New Roman"/>
          <w:sz w:val="28"/>
          <w:szCs w:val="28"/>
        </w:rPr>
      </w:pPr>
      <w:bookmarkStart w:id="6" w:name="_Toc134183846"/>
      <w:r w:rsidRPr="002D57FC">
        <w:rPr>
          <w:rFonts w:ascii="Times New Roman" w:hAnsi="Times New Roman"/>
          <w:sz w:val="28"/>
          <w:szCs w:val="28"/>
        </w:rPr>
        <w:t xml:space="preserve">2.5.1. </w:t>
      </w:r>
      <w:r w:rsidR="00624033" w:rsidRPr="002D57FC">
        <w:rPr>
          <w:rFonts w:ascii="Times New Roman" w:hAnsi="Times New Roman"/>
          <w:sz w:val="28"/>
          <w:szCs w:val="28"/>
        </w:rPr>
        <w:t>Ау</w:t>
      </w:r>
      <w:r w:rsidRPr="002D57FC">
        <w:rPr>
          <w:rFonts w:ascii="Times New Roman" w:hAnsi="Times New Roman"/>
          <w:sz w:val="28"/>
          <w:szCs w:val="28"/>
        </w:rPr>
        <w:t>дит муниципальных заимствований</w:t>
      </w:r>
      <w:bookmarkEnd w:id="6"/>
      <w:r w:rsidR="002A1949">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1) При проведении предварительного аудита муниципальных заимствований устанавливается их соответствие законодательству Российской </w:t>
      </w:r>
      <w:r w:rsidRPr="002D57FC">
        <w:rPr>
          <w:rFonts w:ascii="Times New Roman" w:hAnsi="Times New Roman"/>
          <w:sz w:val="28"/>
          <w:szCs w:val="28"/>
        </w:rPr>
        <w:lastRenderedPageBreak/>
        <w:t>Федерации и Московской области, обоснованность предусматриваемых проектом решения о местном бюджете на очередной финансовый год и плановый период:</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проектов программ муниципальных внутренних и внешних заимствований;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величин источников внутреннего финансирования деф</w:t>
      </w:r>
      <w:r w:rsidR="00914A2E">
        <w:rPr>
          <w:rFonts w:ascii="Times New Roman" w:hAnsi="Times New Roman"/>
          <w:sz w:val="28"/>
          <w:szCs w:val="28"/>
        </w:rPr>
        <w:t xml:space="preserve">ицита местного бюджета в части </w:t>
      </w:r>
      <w:r w:rsidRPr="002D57FC">
        <w:rPr>
          <w:rFonts w:ascii="Times New Roman" w:hAnsi="Times New Roman"/>
          <w:sz w:val="28"/>
          <w:szCs w:val="28"/>
        </w:rPr>
        <w:t>муниципальных ценных бумаг, номинальная стоимость которых указана в валюте Российской Федерации, кредитов, полученных от кредитных организаций Российской Федерации, бюджетных кредитов, привлеченных в валюте Российской Федерации в местный бюджет из других бюджетов бюджетной системы Российской Федерации, бюджетных кредитов в иностранной валюте, предоставленных Российской Федерацией  муниципальному образованию за счет средств целевых иностранных кредитов;</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объемов расходов местного бюджета на обслуживание муниципального долга.</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Обоснованность планируемых объемов и структуры привлечения средств в местный бюджет в результате осуществления муниципальных заимствований определяется с учетом:</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прогнозируемой величины дефицита местного бюджета;</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планируемых величин источников внутреннего финансирования дефицита местного бюджета помимо муниципальных заимствований.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Обоснованность планируемых объемов бюджетных ассигнований местного бюджета на погашение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расходов местного бюджета на обслуживание муниципального долга определяется с учетом:</w:t>
      </w:r>
    </w:p>
    <w:p w:rsidR="00624033" w:rsidRPr="002D57FC" w:rsidRDefault="00914A2E" w:rsidP="00624033">
      <w:pPr>
        <w:ind w:firstLine="709"/>
        <w:contextualSpacing/>
        <w:rPr>
          <w:rFonts w:ascii="Times New Roman" w:hAnsi="Times New Roman"/>
          <w:sz w:val="28"/>
          <w:szCs w:val="28"/>
        </w:rPr>
      </w:pPr>
      <w:r w:rsidRPr="002D57FC">
        <w:rPr>
          <w:rFonts w:ascii="Times New Roman" w:hAnsi="Times New Roman"/>
          <w:sz w:val="28"/>
          <w:szCs w:val="28"/>
        </w:rPr>
        <w:t>параметров погашения и обслуживания,</w:t>
      </w:r>
      <w:r w:rsidR="00624033" w:rsidRPr="002D57FC">
        <w:rPr>
          <w:rFonts w:ascii="Times New Roman" w:hAnsi="Times New Roman"/>
          <w:sz w:val="28"/>
          <w:szCs w:val="28"/>
        </w:rPr>
        <w:t xml:space="preserve"> размещенных муниципальных ценных бумаг </w:t>
      </w:r>
      <w:r w:rsidR="00D74F53" w:rsidRPr="002D57FC">
        <w:rPr>
          <w:rFonts w:ascii="Times New Roman" w:hAnsi="Times New Roman"/>
          <w:sz w:val="28"/>
          <w:szCs w:val="28"/>
        </w:rPr>
        <w:t>Городского округа</w:t>
      </w:r>
      <w:r w:rsidR="00624033" w:rsidRPr="002D57FC">
        <w:rPr>
          <w:rFonts w:ascii="Times New Roman" w:hAnsi="Times New Roman"/>
          <w:sz w:val="28"/>
          <w:szCs w:val="28"/>
        </w:rPr>
        <w:t>, предусмотренных условиями выпуска указанных ценных бумаг, и графиков платежей по заключенным муниципальным образованием соглашениям о займах и кредитным соглашениям;</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предусмотренных решением о местном бюджете на текущий финансовый год условий погашения и обслуживания заимствований, которые предполагается осуществить в текущем финансовом году;</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планируемых условий погашения и обслуживания муниципальных заимствований, которые предполагается осуществить в очередном финансовом году и плановом периоде.</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2) При проведении оперативного анализа и контроля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определяются за истекший период текущего финансового года и сопоставляются с плановыми показателями:</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фактические объемы и структура привлечения средств в местный бюджет в результате осуществления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фактические объемы и структура бюджетных ассигнований местного бюджета на погашение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lastRenderedPageBreak/>
        <w:t xml:space="preserve">фактические объемы и структура источников внутреннего финансирования дефицита местного бюджета в части муниципальных ценных бумаг </w:t>
      </w:r>
      <w:r w:rsidR="00D74F53" w:rsidRPr="002D57FC">
        <w:rPr>
          <w:rFonts w:ascii="Times New Roman" w:hAnsi="Times New Roman"/>
          <w:sz w:val="28"/>
          <w:szCs w:val="28"/>
        </w:rPr>
        <w:t>Городского округа</w:t>
      </w:r>
      <w:r w:rsidRPr="002D57FC">
        <w:rPr>
          <w:rFonts w:ascii="Times New Roman" w:hAnsi="Times New Roman"/>
          <w:sz w:val="28"/>
          <w:szCs w:val="28"/>
        </w:rPr>
        <w:t>, номинальная стоимость которых указана в валюте Российской Федерации;</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фактические объемы и структура расходов местного бюджета на обслуживание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В ходе оперативного анализа исполнения и контроля за организацией исполнения местного бюджета выявляются и анализируются факторы, влияющие на формирование в текущем году объемов и структуры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бюджетных ассигнований местного бюджета на погашение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расходов местного бюджета на обслуживание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том числе факторы, которые в ходе исполнения местного бюджета могут привести к необходимости корректировки программ муниципальных заимствований, плановых показателей бюджетных ассигнований местного бюджета на погашение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источников финансирования дефицита местного бюджета и расходов на обслуживание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3) При проведении последующего аудита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в том числе по итогам исполнения местного бюджета, устанавливаются и оцениваются:</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фактические объемы и структура осуществленных за отчетный финансовый год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бюджетных ассигнований местного бюджета на погашение муниципального внутреннего и внешнего долга, источников внутреннего финансирования дефицита местного бюджета в части муниципальных ценных бумаг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номинальная стоимость которых указана в валюте Российской Федерации, расходов местного бюджета на обслуживание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соответствие фактических величин указанных показателей плановым показателям, установленным решением о местном бюджете и сводной бюджетной росписью местного бюджета (с анализом причин отклонений от плановых показателей), исполнение программ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и воздействие исполнения указанных программ на формирование источников внутреннего финансирования дефицита местного бюджета;</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условия осуществления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(параметры привлечения, погашения и обслуживания долговых обязательств);</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последствия для местного бюджета реструктуризации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4) Аудит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включает проверку и анализ:</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законодательной и нормативной базы по вопросам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lastRenderedPageBreak/>
        <w:t xml:space="preserve">наличия и качества методического обеспечения осуществления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в том числе методик прогнозирования поступлений по источникам финансирования дефицита местного бюджета в части поступлений от муниципальных заимствований;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деятельности финансового органа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 выпуску, размещению, обращению, погашению и обслуживанию муниципальных ценных бумаг, номинальная стоимость которых указана в валюте Российской Федерации;</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ведения финансовым органом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долговой книги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ведения финансовым органом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бухгалтерского учета в области муниципальных заимствований, погашения и обслуживания долговых обязательств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величины и структуры муниципального внутреннего и внешнего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формируемой финансовым органом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отчетности об источниках внутреннего финансирования дефицита местного бюджета, о муниципальных заимствованиях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бюджетных ассигнованиях местного бюджета на погашение муниципального внутреннего и внешнего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расходах местного бюджета на обслуживание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914A2E" w:rsidRPr="002D57FC" w:rsidRDefault="00914A2E" w:rsidP="00624033">
      <w:pPr>
        <w:ind w:firstLine="709"/>
        <w:contextualSpacing/>
        <w:rPr>
          <w:rFonts w:ascii="Times New Roman" w:hAnsi="Times New Roman"/>
          <w:sz w:val="28"/>
          <w:szCs w:val="28"/>
        </w:rPr>
      </w:pPr>
    </w:p>
    <w:p w:rsidR="00624033" w:rsidRPr="002D57FC" w:rsidRDefault="00624033" w:rsidP="00914A2E">
      <w:pPr>
        <w:ind w:firstLine="709"/>
        <w:contextualSpacing/>
        <w:rPr>
          <w:rFonts w:ascii="Times New Roman" w:hAnsi="Times New Roman"/>
          <w:sz w:val="28"/>
          <w:szCs w:val="28"/>
        </w:rPr>
      </w:pPr>
      <w:bookmarkStart w:id="7" w:name="_Toc134183847"/>
      <w:r w:rsidRPr="002D57FC">
        <w:rPr>
          <w:rFonts w:ascii="Times New Roman" w:hAnsi="Times New Roman"/>
          <w:sz w:val="28"/>
          <w:szCs w:val="28"/>
        </w:rPr>
        <w:t>2.</w:t>
      </w:r>
      <w:r w:rsidR="008F44EB" w:rsidRPr="002D57FC">
        <w:rPr>
          <w:rFonts w:ascii="Times New Roman" w:hAnsi="Times New Roman"/>
          <w:sz w:val="28"/>
          <w:szCs w:val="28"/>
        </w:rPr>
        <w:t>5</w:t>
      </w:r>
      <w:r w:rsidR="009B525D" w:rsidRPr="002D57FC">
        <w:rPr>
          <w:rFonts w:ascii="Times New Roman" w:hAnsi="Times New Roman"/>
          <w:sz w:val="28"/>
          <w:szCs w:val="28"/>
        </w:rPr>
        <w:t xml:space="preserve">.2. </w:t>
      </w:r>
      <w:r w:rsidRPr="002D57FC">
        <w:rPr>
          <w:rFonts w:ascii="Times New Roman" w:hAnsi="Times New Roman"/>
          <w:sz w:val="28"/>
          <w:szCs w:val="28"/>
        </w:rPr>
        <w:t>Аудит муниципальных гарантий</w:t>
      </w:r>
      <w:bookmarkEnd w:id="7"/>
      <w:r w:rsidR="00914A2E">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1) При проведении предварительного аудита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проверяется соответствие законодательству Российской Федерации, Московской области 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обоснованность предусматриваемых проектом решения о местном бюджете на очередной финансовый год и плановый период:</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проектов программ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объемов бюджетных ассигнований местного бюджета, направляемых на исполнение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учитываемых в составе источников внутреннего финансирования дефицита местного бюджета.</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Обоснованность планируемых объемов и структуры предоставления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определяется с учетом:</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соответствия нормативным правовым актам Российской Федерации, Московской области 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о предоставлении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сопоставления прогнозируемых показателей программ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с объемами предост</w:t>
      </w:r>
      <w:r w:rsidR="008808DD" w:rsidRPr="002D57FC">
        <w:rPr>
          <w:rFonts w:ascii="Times New Roman" w:hAnsi="Times New Roman"/>
          <w:sz w:val="28"/>
          <w:szCs w:val="28"/>
        </w:rPr>
        <w:t>авления муниципальных гарантий</w:t>
      </w:r>
      <w:r w:rsidRPr="002D57FC">
        <w:rPr>
          <w:rFonts w:ascii="Times New Roman" w:hAnsi="Times New Roman"/>
          <w:sz w:val="28"/>
          <w:szCs w:val="28"/>
        </w:rPr>
        <w:t xml:space="preserve"> в предыдущие периоды, а также анализа причин неисполнения запланированных объемов предоставления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предыдущие периоды.</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Обоснованность планируемых объемов и структуры бюджетных ассигнований местного бюджета на исполнение муниципальных гарантий определяется с учетом:</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lastRenderedPageBreak/>
        <w:t xml:space="preserve">графиков погашения основной суммы долга и уплаты процентов по кредитным договорам, обеспеченным муниципальными гарантиями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анализа данных о соблюдении принципалами своих обязательств по обязательствам, обеспеченным муниципальными гарантиями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2) При проведении оперативного анализа и контроля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определяются за истекший период текущего финансового года и сопоставляются с плановыми показателями:</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фактические объемы и структура предоставления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разрезе целей гарантирования);</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фактические объемы и структура бюджетных ассигнований местного бюджета на исполнение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исполнение программ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В ходе оперативного анализа исполнения и контроля за организацией исполнения местного бюджета выявляются и анализируются факторы, влияющие на формирование в текущем году объемов и структуры предоставления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бюджетных ассигнований местного бюджета на исполнение муниципальных гарантий, в том числе факторы, действие которых в ходе исполнения местного бюджета может привести к необходимости корректировки программ муниципальных гарантий, плановых показателей бюджетных ассигнований местного бюджета на исполнение муниципальных гарантий.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3) При проведении последующего аудита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в том числе по итогам исполнения местного бюджета, устанавливаются и оцениваются:</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законность предоставления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фактические объемы и структура предоставления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бюджетных ассигнований местного бюджета на исполнение муниципальных гарантий за отчетный финансовый год;</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исполнение программ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соответствие фактических величин бюджетных ассигнований местного бюджета на исполнение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плановым показателям, установленным решением о местном бюджете, сводной бюджетной росписью местного бюджета (с указанием причин отклонений от плановых показателей);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условия предоставления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соответствие порядка предоставления и реализации муниципальных гарантий нормативным правовым актам Российской Федерации, Московской области,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целевое использование средств, обеспеченных муниципальными гарантиями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эффективность предоставления и реализации муниципальных гарантий;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lastRenderedPageBreak/>
        <w:t xml:space="preserve">достоверность бюджетной отчетности об объемах предоставления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и объемах бюджетных ассигнований местного бюджета, фактически направленных на исполнение муниципальных гарантий, учитываемых в составе источников финансирования дефицита.</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Аудит использования средств, обеспеченных муниципальными гарантиями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осуществляется при проведении тематических проверок, в ходе которых проверяются и анализируются:</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наличие и полнота нормативных правовых актов, распорядительных документов по предоставлению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привлечению и использованию принципалами средств кредитов и облигационных займов, обеспеченных муниципальными гарантиями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целевое использование принципалами средств кредитов и облигационных займов, привлеченных под муниципальные гарантии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полнота и своевременность выполнения принципалами обязательств по кредитным договорам и облигационным займам, обеспеченным муниципальными гарантиями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риски наступления гарантийных случаев для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связи с неисполнением принципалами обязательств по кредитным договорам и облигационным займам;</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влияние мер муниципальной гарантийной поддержки на результаты финансово-хозяйственной деятельности принципалов;</w:t>
      </w:r>
    </w:p>
    <w:p w:rsidR="00624033"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результативность мер, принимаемых органами местного самоуправления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 контролю за использованием полученных принципалами средств кредитов и облигационных займов, обеспеченных муниципальными гарантиями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914A2E" w:rsidRPr="002D57FC" w:rsidRDefault="00914A2E" w:rsidP="00624033">
      <w:pPr>
        <w:ind w:firstLine="709"/>
        <w:contextualSpacing/>
        <w:rPr>
          <w:rFonts w:ascii="Times New Roman" w:hAnsi="Times New Roman"/>
          <w:sz w:val="28"/>
          <w:szCs w:val="28"/>
        </w:rPr>
      </w:pPr>
    </w:p>
    <w:p w:rsidR="00624033" w:rsidRPr="002D57FC" w:rsidRDefault="00624033" w:rsidP="00914A2E">
      <w:pPr>
        <w:pStyle w:val="2"/>
        <w:ind w:firstLine="708"/>
        <w:rPr>
          <w:rFonts w:ascii="Times New Roman" w:hAnsi="Times New Roman" w:cs="Times New Roman"/>
          <w:color w:val="auto"/>
          <w:sz w:val="28"/>
          <w:szCs w:val="28"/>
        </w:rPr>
      </w:pPr>
      <w:bookmarkStart w:id="8" w:name="_Toc134183848"/>
      <w:r w:rsidRPr="002D57FC">
        <w:rPr>
          <w:rFonts w:ascii="Times New Roman" w:hAnsi="Times New Roman" w:cs="Times New Roman"/>
          <w:color w:val="auto"/>
          <w:sz w:val="28"/>
          <w:szCs w:val="28"/>
        </w:rPr>
        <w:t>2.</w:t>
      </w:r>
      <w:r w:rsidR="008808DD" w:rsidRPr="002D57FC">
        <w:rPr>
          <w:rFonts w:ascii="Times New Roman" w:hAnsi="Times New Roman" w:cs="Times New Roman"/>
          <w:color w:val="auto"/>
          <w:sz w:val="28"/>
          <w:szCs w:val="28"/>
        </w:rPr>
        <w:t>5</w:t>
      </w:r>
      <w:r w:rsidRPr="002D57FC">
        <w:rPr>
          <w:rFonts w:ascii="Times New Roman" w:hAnsi="Times New Roman" w:cs="Times New Roman"/>
          <w:color w:val="auto"/>
          <w:sz w:val="28"/>
          <w:szCs w:val="28"/>
        </w:rPr>
        <w:t>.3. Аудит объемов и структуры муниципального внутреннего и внешнего долга.</w:t>
      </w:r>
      <w:bookmarkEnd w:id="8"/>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1) При проведении предварительного аудита объемов и структуры муниципального внутреннего и внешнего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проверяется соответствие законодательству Российской Федерации, Московской области 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и обоснованность предусматриваемых проектом решения о местном бюджете на очередной финансовый год и плановый период верхних пределов:</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муниципального внутреннего и внешнего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 муниципальным гарантиям в валюте Российской Федерации и в иностранной валюте.</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Обоснованность верхних пределов муниципального внутреннего и внешнего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определяется с учетом:</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оценки объемов и структуры муниципального внутреннего и внешнего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на конец текущего финансового года;</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планируемых объемов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lastRenderedPageBreak/>
        <w:t xml:space="preserve">планируемых объемов погашения муниципального внутреннего и внешнего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планируемых операций по урегулированию долговых обязательств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планируемых объемов предоставления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валюте Российской Федерации и в иностранной валюте;</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прогнозируемых объемов сокращения долга по муниципальным гарантиям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валюте Российской Федерации и в иностранной валюте.</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2) При проведении оперативного анализа и контроля объемов и структуры муниципального внутреннего и внешнего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определяются за истекший период текущего финансового года и сопоставляются с плановыми показателями фактические объемы и структура муниципального внутреннего и внешнего долга, в том числе долга по муниципальным гарантиям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В ходе оперативного анализа исполнения и контроля за организацией исполнения местного бюджета выявляются и анализируются факторы, влияющие на формирование в текущем году объемов и структуры муниципального внутреннего и внешнего долга, в том числе факторы, которые в ходе исполнения местного бюджета могут привести к необходимости корректировки плановых показателей верхних пределов муниципального внутреннего и внешнего долга, муниципального долга по муниципальным гарантиям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3) При проведении последующего аудита объемов и структуры муниципального внутреннего и внешнего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в том числе по итогам исполнения местного бюджета, устанавливаются и оцениваются:</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фактические объемы и структура муниципального внутреннего и внешнего долга, в том числе по муниципальным гарантиям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на конец отчетного периода;</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не превышение верхних пределов муниципального внутреннего и внешнего долга, долга по муниципальным гарантиям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установленных решением о местном бюджете.</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4) При осуществлении аудита объема и структуры муниципального внутреннего и внешнего долга проверяются и анализируются:</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наличие и полнота нормативной базы по вопросам формирования и учета муниципального внутреннего и внешнего долга, в том числе долга по муниципальным гарантиям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наличие и качество методического обеспечения осуществления учета муниципального внутреннего и внешнего долга, в том числе долга по муниципальным гарантиям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соответствие долговых обязательств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требованиям к видам и срочности муниципальных долговых обязательств, установленным БК РФ, нормативным документам, устанавливающим порядок возникновения и погашения муниципальных долговых обязательств, условиям выпуска муниципальных ценных бумаг, кредитным соглашениям, соглашениям о займах, </w:t>
      </w:r>
      <w:r w:rsidRPr="002D57FC">
        <w:rPr>
          <w:rFonts w:ascii="Times New Roman" w:hAnsi="Times New Roman"/>
          <w:sz w:val="28"/>
          <w:szCs w:val="28"/>
        </w:rPr>
        <w:lastRenderedPageBreak/>
        <w:t xml:space="preserve">муниципальным гарантиям и иным документам, являющимся основанием для возникновения долговых обязательств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ведения финансовым органом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долговой книги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ведения финансовым органом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бухгалтерского учета в области муниципального внутреннего и внешнего долга;</w:t>
      </w:r>
    </w:p>
    <w:p w:rsidR="00624033"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формируемой финансовым органом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отчетности о величине и структуре муниципального внутреннего и внешнего долга.</w:t>
      </w:r>
    </w:p>
    <w:p w:rsidR="00807423" w:rsidRPr="002D57FC" w:rsidRDefault="00807423" w:rsidP="00624033">
      <w:pPr>
        <w:ind w:firstLine="709"/>
        <w:contextualSpacing/>
        <w:rPr>
          <w:rFonts w:ascii="Times New Roman" w:hAnsi="Times New Roman"/>
          <w:sz w:val="28"/>
          <w:szCs w:val="28"/>
        </w:rPr>
      </w:pPr>
    </w:p>
    <w:p w:rsidR="00624033" w:rsidRPr="002D57FC" w:rsidRDefault="00624033" w:rsidP="008808DD">
      <w:pPr>
        <w:pStyle w:val="2"/>
        <w:jc w:val="center"/>
        <w:rPr>
          <w:rFonts w:ascii="Times New Roman" w:hAnsi="Times New Roman" w:cs="Times New Roman"/>
          <w:color w:val="auto"/>
          <w:sz w:val="28"/>
          <w:szCs w:val="28"/>
        </w:rPr>
      </w:pPr>
      <w:bookmarkStart w:id="9" w:name="_Toc134183849"/>
      <w:r w:rsidRPr="002D57FC">
        <w:rPr>
          <w:rFonts w:ascii="Times New Roman" w:hAnsi="Times New Roman" w:cs="Times New Roman"/>
          <w:color w:val="auto"/>
          <w:sz w:val="28"/>
          <w:szCs w:val="28"/>
        </w:rPr>
        <w:t>2.2.4. Аудит управления муниципальным долгом</w:t>
      </w:r>
      <w:r w:rsidR="008808DD" w:rsidRPr="002D57FC">
        <w:rPr>
          <w:rFonts w:ascii="Times New Roman" w:hAnsi="Times New Roman" w:cs="Times New Roman"/>
          <w:color w:val="auto"/>
          <w:sz w:val="28"/>
          <w:szCs w:val="28"/>
        </w:rPr>
        <w:t xml:space="preserve"> </w:t>
      </w:r>
      <w:r w:rsidR="00D74F53" w:rsidRPr="002D57FC">
        <w:rPr>
          <w:rFonts w:ascii="Times New Roman" w:hAnsi="Times New Roman" w:cs="Times New Roman"/>
          <w:color w:val="auto"/>
          <w:sz w:val="28"/>
          <w:szCs w:val="28"/>
        </w:rPr>
        <w:t>Городского округа</w:t>
      </w:r>
      <w:bookmarkEnd w:id="9"/>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1) Аудит управления муниципальным долгом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включает проверку, анализ:</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документов, содержащих описание муниципальной долговой политики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том числе Основных направлений долговой политики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случае наличия указанных документов);</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нормативной базы по вопросам управления муниципальным долгом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выполнения органами местного самоуправления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возложенных на них функций по управлению муниципальным долгом;</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принятия и реализации уполномоченными муниципальными органами решений по вопросам осуществления муниципальных заимствований и предоставления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урегулирования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и иным вопросам, влияющим на состояние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реализации подпрограммы «Управление муниципальными финансами» муниципальной программы «Управление имуществом и муниципальными финансами» (в части вопросов управления муниципальным долгом).</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Аудит реализации подпрограммы «Управление муниципальными финансами» муниципальной программы «Управление имуществом и муниципальными финансами» (в части вопросов управления муниципальным долгом) включает:</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анализ обоснованности и согласованности целей и задач подпрограммы, состава и значений целевых показателей (индикаторов), объемов и структуры бюджетных ассигнований, основных мероприятий, мероприятий и контрольных событий;</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анализ внесенных ответственным исполнителем муниципальной программы изменений, соблюдения порядка планирования и реализации подпрограммы;</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анализ объемов бюджетных ассигнований, предусмотренных паспортом утвержденной муниципальной программы </w:t>
      </w:r>
      <w:r w:rsidR="00D74F53" w:rsidRPr="002D57FC">
        <w:rPr>
          <w:rFonts w:ascii="Times New Roman" w:hAnsi="Times New Roman"/>
          <w:sz w:val="28"/>
          <w:szCs w:val="28"/>
        </w:rPr>
        <w:t>Городского округа</w:t>
      </w:r>
      <w:r w:rsidRPr="002D57FC">
        <w:rPr>
          <w:rFonts w:ascii="Times New Roman" w:hAnsi="Times New Roman"/>
          <w:sz w:val="28"/>
          <w:szCs w:val="28"/>
        </w:rPr>
        <w:t>, решением о местном бюджете, сводной бюджетной росписью, а также проверку кассового исполнения расходов местного бюджета за отчетный финансовый год;</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 xml:space="preserve">количественную характеристику достижения значений целевых показателей (индикаторов) подпрограммы, оценку влияния изменений объема </w:t>
      </w:r>
      <w:r w:rsidRPr="002D57FC">
        <w:rPr>
          <w:rFonts w:ascii="Times New Roman" w:hAnsi="Times New Roman"/>
          <w:sz w:val="28"/>
          <w:szCs w:val="28"/>
        </w:rPr>
        <w:lastRenderedPageBreak/>
        <w:t>финансирования на реализацию подпрограммы на значения целевых показателей (индикаторов) подпрограммы;</w:t>
      </w:r>
    </w:p>
    <w:p w:rsidR="00624033"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анализ основных результатов, достигнутых в отчетном финансовом году, оценку их вклада в решение задач и достижение целей подпрограммы, проверку выполнения плана реализации и детального плана-графика реализации подпрограммы;</w:t>
      </w:r>
    </w:p>
    <w:p w:rsidR="00F1084F" w:rsidRPr="002D57FC" w:rsidRDefault="00624033" w:rsidP="00624033">
      <w:pPr>
        <w:ind w:firstLine="709"/>
        <w:contextualSpacing/>
        <w:rPr>
          <w:rFonts w:ascii="Times New Roman" w:hAnsi="Times New Roman"/>
          <w:sz w:val="28"/>
          <w:szCs w:val="28"/>
        </w:rPr>
      </w:pPr>
      <w:r w:rsidRPr="002D57FC">
        <w:rPr>
          <w:rFonts w:ascii="Times New Roman" w:hAnsi="Times New Roman"/>
          <w:sz w:val="28"/>
          <w:szCs w:val="28"/>
        </w:rPr>
        <w:t>оценку эффективности реализации подпрограммы.</w:t>
      </w:r>
    </w:p>
    <w:p w:rsidR="000861C7" w:rsidRPr="002D57FC" w:rsidRDefault="000861C7" w:rsidP="000861C7">
      <w:pPr>
        <w:contextualSpacing/>
        <w:rPr>
          <w:rFonts w:ascii="Times New Roman" w:hAnsi="Times New Roman"/>
          <w:sz w:val="28"/>
          <w:szCs w:val="28"/>
        </w:rPr>
      </w:pPr>
    </w:p>
    <w:p w:rsidR="00544EA3" w:rsidRPr="002D57FC" w:rsidRDefault="00544EA3" w:rsidP="008808DD">
      <w:pPr>
        <w:pStyle w:val="1"/>
        <w:jc w:val="center"/>
        <w:rPr>
          <w:rFonts w:ascii="Times New Roman" w:hAnsi="Times New Roman"/>
          <w:sz w:val="28"/>
          <w:szCs w:val="28"/>
        </w:rPr>
      </w:pPr>
      <w:bookmarkStart w:id="10" w:name="_Toc134183850"/>
      <w:r w:rsidRPr="002D57FC">
        <w:rPr>
          <w:rFonts w:ascii="Times New Roman" w:hAnsi="Times New Roman"/>
          <w:sz w:val="28"/>
          <w:szCs w:val="28"/>
        </w:rPr>
        <w:t>3.</w:t>
      </w:r>
      <w:r w:rsidR="000861C7" w:rsidRPr="002D57FC">
        <w:rPr>
          <w:rFonts w:ascii="Times New Roman" w:hAnsi="Times New Roman"/>
          <w:sz w:val="28"/>
          <w:szCs w:val="28"/>
        </w:rPr>
        <w:t> </w:t>
      </w:r>
      <w:r w:rsidR="007A71E7" w:rsidRPr="002D57FC">
        <w:rPr>
          <w:rFonts w:ascii="Times New Roman" w:hAnsi="Times New Roman"/>
          <w:sz w:val="28"/>
          <w:szCs w:val="28"/>
        </w:rPr>
        <w:t xml:space="preserve"> </w:t>
      </w:r>
      <w:r w:rsidR="008808DD" w:rsidRPr="002D57FC">
        <w:rPr>
          <w:rFonts w:ascii="Times New Roman" w:hAnsi="Times New Roman"/>
          <w:sz w:val="28"/>
          <w:szCs w:val="28"/>
        </w:rPr>
        <w:t>Аудит (контроль) состояния бюджетных кредитов, предоставленных муниципальному образованию из других бюджетов бюджетной системы Российской Федерации</w:t>
      </w:r>
      <w:bookmarkEnd w:id="10"/>
    </w:p>
    <w:p w:rsidR="000861C7" w:rsidRPr="002D57FC" w:rsidRDefault="000861C7" w:rsidP="000861C7">
      <w:pPr>
        <w:contextualSpacing/>
        <w:jc w:val="center"/>
        <w:rPr>
          <w:rFonts w:ascii="Times New Roman" w:hAnsi="Times New Roman"/>
          <w:b/>
          <w:sz w:val="28"/>
          <w:szCs w:val="28"/>
        </w:rPr>
      </w:pP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Контрольно-счетная палата осуществляет аудит (контроль) эффективности и соответствия нормативным правовым актам Российской Федерации и Московской области порядка предоставления бюджетных кредитов из других бюджетов бюджетной системы Российской Федерации (далее — муниципальный аудит, бюджетные кредиты).</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3.1. Предметом муниципального аудита (контроля) состояния бюджетных кредитов является процесс:</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предоставления бюджетных кредитов за счет средств других бюджетов бюджетной системы Российской Федерации;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формирования и исполнения обязательств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перед другими бюджетами бюджетной системы Российской Федерации.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Предметом аудита бюджетных кредитов является также деятельность объектов аудита (контроля) по:</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использованию бюджетных кредитов, предоставленных муниципальному образованию;</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возврату (погашению) бюджетных кредитов, предоставленных муниципальному образованию, начислению и выплате процентов за пользование кредитными средствами, штрафов, пеней.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3.2. Задачами муниципального аудита (контроля) бюджетных кредитов являются:</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1) оценка нормативной и методической базы по вопросам предоставления бюджетных кредитов из других бюджетов бюджетной системы Российской Федерации;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2) оценка целесообразности и обоснованности предоставления бюджетных кредитов;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3) оценка целевого и эффективного использования бюджетных кредитов;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4) определение объемов предоставления бюджетных кредитов, возврата (погашения) указанных кредитов, включая проценты, штрафы и пени (в случае, если предоставленные бюджетные кредиты не погашены в установленные сроки);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5) определение объемов задолженности по бюджетным кредитам, в том числе просроченной задолженности;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lastRenderedPageBreak/>
        <w:t>6) оценка результатов реструктуризации бюджетных кредитов;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7) оценка правильности ведения, полноты учета и достоверности бюджетной отчетности: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об источниках внутреннего финансирования дефицита местного бюджета в части средств на получение бюджетных кредитов, погашение основного долга по бюджетным кредитам;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об объеме и структуре задолженности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 бюджетным кредитам, в том числе об объеме списанной и восстановленной в учете задолженности по денежным обязательствам перед кредиторами.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3.3. Объекты муниципального аудита (контроля) бюджетных кредитов определяются в соответствии со статьей 266.1 БК РФ.</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3.4.  Аудит бюджетных кредитов, представленных муниципальному образованию из других бюджетов бюджетной системы Российской Федерации.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3.4.1. При проведении предварительного аудита бюджетных кредитов проверяется соответствие законодательству Российской Федерации и обоснованность предусматриваемых проектом решения о местном бюджете на очередной финансовый год и плановый период:</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объемов источников внутреннего финансирования дефицита местного бюджета в части средств на получение указанных кредитов и средств на погашение основного долга по указанным кредитам;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объемов расходов местного бюджета на уплату процентов за пользование бюджетными кредитами, денежных взысканий (штрафов) за нарушение условий договоров (соглашений) о предоставлении указанных кредитов;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объемов и условий реструктуризации обязательств (задолженности) перед кредиторами по указанным кредитам.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Обоснованность планируемых объемов и условий получения бюджетных кредитов определяется с учетом: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соответствия указанных объемов законодательным актам Российской Федерации, Московской области, иным нормативным правовым актам и методическим документам, являющимся основанием для формирования показателей проекта решения о местном бюджете;</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объемов и структуры задолженности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 бюджетным кредитам;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объемов и условий планируемой реструктуризации обязательств (задолженности)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 бюджетным кредитам.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Обоснованность планируемых объемов возврата (погашения) бюджетных кредитов, объемов расходов на уплату процентов за предоставление бюджетных кредитов, денежных взысканий (штрафов) за нарушение условий договоров (соглашений) о предоставлении бюджетных кредитов определяется с учетом: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графиков платежей, формируемых на основании соглашений о предоставлении бюджетных кредитов из других бюджетов бюджетной системы Российской Федерации;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анализа данных о соблюдении муниципальным образованием условий соглашений о предоставлении бюджетных кредитов и мерах, принятых </w:t>
      </w:r>
      <w:r w:rsidRPr="002D57FC">
        <w:rPr>
          <w:rFonts w:ascii="Times New Roman" w:hAnsi="Times New Roman"/>
          <w:sz w:val="28"/>
          <w:szCs w:val="28"/>
        </w:rPr>
        <w:lastRenderedPageBreak/>
        <w:t>кредитором к муниципальному образованию, в случае нарушения условий предоставления бюджетных кредитов.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3.4.2. При проведении оперативного анализа и контроля бюджетных кредитов за истекший период текущего финансового года проверяются:</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соответствие законодательству Российской Федерации и Московской области и целесообразность получения муниципальным образованием бюджетных кредитов;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фактические объемы предоставления бюджетных кредитов, возврата (погашения) указанных кредитов и расходов на обслуживание бюджетных кредитов (в сопоставлении с плановыми показателями);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фактические объемы и структура задолженности, в том числе просроченной задолженности,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 бюджетным кредитам;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соблюдение муниципальным образованием условий соглашений о предоставлении ему бюджетных кредитов;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наличие факторов, которые способны привести к корректировке утвержденных решением о местном бюджете объемов предоставления из других бюджетов бюджетной системы Российской Федерации бюджетных кредитов бюджету </w:t>
      </w:r>
      <w:r w:rsidR="00D74F53" w:rsidRPr="002D57FC">
        <w:rPr>
          <w:rFonts w:ascii="Times New Roman" w:hAnsi="Times New Roman"/>
          <w:sz w:val="28"/>
          <w:szCs w:val="28"/>
        </w:rPr>
        <w:t>Городского округа</w:t>
      </w:r>
      <w:r w:rsidRPr="002D57FC">
        <w:rPr>
          <w:rFonts w:ascii="Times New Roman" w:hAnsi="Times New Roman"/>
          <w:sz w:val="28"/>
          <w:szCs w:val="28"/>
        </w:rPr>
        <w:t>, установленных плановых значений источников внутреннего финансирования дефицита местного бюджета в части предоставления и возврата указанных кредитов.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3.4.3. При проведении последующего аудита бюджетных кредитов, предоставленных муниципальному образованию из других бюджетов бюджетной системы Российской Федерации, устанавливаются и оцениваются:</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фактические объемы, обоснованность, полнота и своевременность предоставления бюджетных кредитов, соблюдение установленных решением о местном бюджете объемов предоставления указанных бюджетных кредитов;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фактические объемы, обоснованность, полнота и своевременность возврата (погашения) бюджетных кредитов;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фактические объемы, обоснованность исчисления, полнота и своевременность уплаты расходов за обслуживание бюджетных кредитов, законность принятия решений о возврате излишне уплаченных (взысканных) платежей и осуществления их возвратов;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соответствие фактических величин указанных показателей плановым показателям, установленным решением о местном бюджете и сводной бюджетной росписью местного бюджета (с анализом причин отклонений от плановых показателей);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фактические объемы и структура задолженности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в том числе просроченной задолженности, по бюджетным кредитам;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результаты реструктуризации задолженности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 бюджетным кредитам;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соблюдение муниципальным образованием условий соглашений о предоставлении ему бюджетных кредитов;</w:t>
      </w:r>
    </w:p>
    <w:p w:rsidR="00544EA3"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lastRenderedPageBreak/>
        <w:t xml:space="preserve">влияние предоставления бюджетных кредитов на обеспечение сбалансированности бюджета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и сокращение (ограничение роста) его расходов на обслуживание муниципального долга</w:t>
      </w:r>
      <w:r w:rsidR="00544EA3" w:rsidRPr="002D57FC">
        <w:rPr>
          <w:rFonts w:ascii="Times New Roman" w:hAnsi="Times New Roman"/>
          <w:sz w:val="28"/>
          <w:szCs w:val="28"/>
        </w:rPr>
        <w:t>.</w:t>
      </w:r>
    </w:p>
    <w:p w:rsidR="00286A0B" w:rsidRPr="002D57FC" w:rsidRDefault="00286A0B" w:rsidP="00C14B07">
      <w:pPr>
        <w:contextualSpacing/>
        <w:rPr>
          <w:rFonts w:ascii="Times New Roman" w:hAnsi="Times New Roman"/>
          <w:sz w:val="28"/>
          <w:szCs w:val="28"/>
        </w:rPr>
      </w:pPr>
    </w:p>
    <w:p w:rsidR="00544EA3" w:rsidRPr="002D57FC" w:rsidRDefault="00544EA3" w:rsidP="008808DD">
      <w:pPr>
        <w:pStyle w:val="1"/>
        <w:jc w:val="center"/>
        <w:rPr>
          <w:rFonts w:ascii="Times New Roman" w:hAnsi="Times New Roman"/>
          <w:sz w:val="28"/>
          <w:szCs w:val="28"/>
        </w:rPr>
      </w:pPr>
      <w:bookmarkStart w:id="11" w:name="_Toc134183851"/>
      <w:r w:rsidRPr="002D57FC">
        <w:rPr>
          <w:rFonts w:ascii="Times New Roman" w:hAnsi="Times New Roman"/>
          <w:sz w:val="28"/>
          <w:szCs w:val="28"/>
        </w:rPr>
        <w:t>4.</w:t>
      </w:r>
      <w:r w:rsidR="00286A0B" w:rsidRPr="002D57FC">
        <w:rPr>
          <w:rFonts w:ascii="Times New Roman" w:hAnsi="Times New Roman"/>
          <w:sz w:val="28"/>
          <w:szCs w:val="28"/>
        </w:rPr>
        <w:t> </w:t>
      </w:r>
      <w:r w:rsidR="008808DD" w:rsidRPr="002D57FC">
        <w:rPr>
          <w:rFonts w:ascii="Times New Roman" w:hAnsi="Times New Roman"/>
          <w:sz w:val="28"/>
          <w:szCs w:val="28"/>
        </w:rPr>
        <w:t>Аудит бюджетных кредитов, предоставленных из федерального бюджета муниципальному образованию за счет средств целевых иностранных кредитов (заимствований)</w:t>
      </w:r>
      <w:bookmarkEnd w:id="11"/>
    </w:p>
    <w:p w:rsidR="00286A0B" w:rsidRPr="002D57FC" w:rsidRDefault="00286A0B" w:rsidP="00C14B07">
      <w:pPr>
        <w:ind w:firstLine="709"/>
        <w:contextualSpacing/>
        <w:rPr>
          <w:rFonts w:ascii="Times New Roman" w:hAnsi="Times New Roman"/>
          <w:sz w:val="28"/>
          <w:szCs w:val="28"/>
        </w:rPr>
      </w:pP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4.1. При проведении предварительного аудита бюджетных кредитов, предоставленных из федерального бюджета муниципальному образованию за счет средств целевых иностранных кредитов (заимствований), устанавливается соответствие законодательству Российской Федерации и обоснованность предусматриваемых проектом решения о местном бюджете:</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объемов бюджетных ассигнований федерального бюджета на предоставление муниципальному образованию бюджетных кредитов за счет средств целевых иностранных кредитов (заимствований);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объемов источников внутреннего финансирования дефицита местного бюджета в части средств на получение и погашение бюджетных кредитов за счет средств целевых иностранных кредитов (заимствований);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объемов расходов местного бюджета на уплату процентов по бюджетным кредитам, предоставленным за счет средств целевых иностранных кредитов (заимствований), а также денежных взысканий (штрафов) за нарушение условий договоров (соглашений) о предоставлении бюджетных кредитов за счет средств целевых иностранных кредитов (заимствований).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Обоснованность планируемых объемов предоставления муниципальному образованию из федерального бюджета бюджетных кредитов за счет средств целевых иностранных кредитов (заимствований) определяется с учетом: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соответствия указанных объемов решениям Правительства Российской Федерации по вопросам основных направлений сотрудничества Российской Федерации с международными финансовыми организациями;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предложений федеральных органов исполнительной власти, ответственных за реализацию в Российской Федерации проектов с участием международных финансовых организаций, по формированию объемов привлечения государственных внешних заимствований с учетом условий соглашений о займах для финансирования проектов, заключенных между Российской Федерацией и международными финансовыми организациями, и планов закупок товаров, работ и услуг.</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Обоснованность планируемых объемов возврата (погашения) бюджетных кредитов, предоставленных из федерального бюджета муниципальному образованию за счет средств целевых иностранных кредитов (заимствований), объемов расходов местного бюджета на уплату процентов за предоставление указанных кредитов, денежных взысканий (штрафов) за нарушение условий договоров (соглашений) о предоставлении бюджетных кредитов из </w:t>
      </w:r>
      <w:r w:rsidRPr="002D57FC">
        <w:rPr>
          <w:rFonts w:ascii="Times New Roman" w:hAnsi="Times New Roman"/>
          <w:sz w:val="28"/>
          <w:szCs w:val="28"/>
        </w:rPr>
        <w:lastRenderedPageBreak/>
        <w:t>федерального бюджета за счет средств целевых иностранных кредитов (заимствований) определяется с учетом:</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графиков платежей, формируемых на основании договоров (соглашений) о предоставлении из федерального бюджета бюджетных кредитов за счет средств целевых иностранных кредитов (заимствований) муниципальному образованию, а также мировых соглашений;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данных о соблюдении муниципальным образованием условий договоров (соглашений) о предоставлении бюджетных кредитов из федерального бюджета за счет средств целевых иностранных кредитов, и мерах;</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данных отчетов агентов Правительства Российской Федерации, в частности, Внешэкономбанка, о состоянии задолженности по бюджетным кредитам, предоставленным федеральным бюджетом муниципальному образованию за счет средств целевых иностранных кредитов (заимствований).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4.2. При проведении оперативного анализа и контроля бюджетных кредитов, предоставленных из федерального бюджета муниципальному образованию за счет средств целевых иностранных кредитов (заимствований) для финансирования проектов, реализуемых в Российской Федерации с участием международных финансовых организаций и включенных в программу государственных внешних заимствований Российской Федерации, за истекший период текущего финансового года проверяются:</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соблюдение муниципальным образованием условий договоров (соглашений) о предоставлении бюджетных кредитов из федерального бюджета за счет средств целевых иностранных кредитов (заимствований);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фактические объемы предоставления бюджетных кредитов из федерального бюджета муниципальному образованию за счет средств целевых иностранных кредитов (заимствований), возврата (погашения) указанных кредитов и расходов местного бюджета по уплате процентов за предоставление указанных кредитов (в сопоставлении с плановыми показателями);</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фактические объемы и структура задолженности, в том числе просроченной задолженности,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 бюджетным кредитам, предоставленным из федерального бюджета за счет средств целевых иностранных кредитов (заимствований).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4.3. При проведении последующего аудита бюджетных кредитов, предоставленных из федерального бюджета муниципальному образованию за счет средств целевых иностранных кредитов (заимствований) для финансирования проектов, реализуемых в Российской Федерации с участием международных финансовых организаций и включенных в программу государственных внешних заимствований Российской Федерации, устанавливаются и оцениваются:</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фактические объемы, обоснованность и полнота предоставления из федерального бюджета бюджетных кредитов муниципальному образованию за счет средств целевых иностранных кредитов (заимствований), соблюдение установленных решением о местном бюджете объемов получения указанных бюджетных кредитов;</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lastRenderedPageBreak/>
        <w:t>фактические объемы, обоснованность, полнота и своевременность возврата (погашения) бюджетных кредитов, предоставленных из федерального бюджета муниципальному образованию за счет средств целевых иностранных кредитов (заимствований);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фактические объемы, обоснованность исчисления, полнота и своевременность произведенных расходов на уплату процентов за предоставление из федерального бюджета бюджетных кредитов муниципальному образованию за счет средств целевых иностранных кредитов (заимствований);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соответствие фактических величин указанных показателей плановым показателям, установленным решением о местном бюджете и сводной бюджетной росписью местного бюджета (с анализом причин отклонений от плановых показателей);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соблюдение муниципальным образованием условий договоров (соглашений) о предоставлении бюджетных кредитов из федерального бюджета за счет средств целевых иностранных кредитов (заимствований);</w:t>
      </w:r>
    </w:p>
    <w:p w:rsidR="008808DD"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фактический объем и структура задолженности, в том числе просроченной задолженности,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 бюджетным кредитам, предоставленным из федерального бюджета за счет средств целевых иностранных кредитов (заимствований);</w:t>
      </w:r>
    </w:p>
    <w:p w:rsidR="00544EA3" w:rsidRPr="002D57FC" w:rsidRDefault="008808DD" w:rsidP="008808DD">
      <w:pPr>
        <w:ind w:firstLine="709"/>
        <w:contextualSpacing/>
        <w:rPr>
          <w:rFonts w:ascii="Times New Roman" w:hAnsi="Times New Roman"/>
          <w:sz w:val="28"/>
          <w:szCs w:val="28"/>
        </w:rPr>
      </w:pPr>
      <w:r w:rsidRPr="002D57FC">
        <w:rPr>
          <w:rFonts w:ascii="Times New Roman" w:hAnsi="Times New Roman"/>
          <w:sz w:val="28"/>
          <w:szCs w:val="28"/>
        </w:rPr>
        <w:t xml:space="preserve">фактический объем списанной и восстановленной в учете Министерством финансов Российской Федерации задолженности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по денежным обязательствам перед федеральным бюджетом</w:t>
      </w:r>
      <w:r w:rsidR="00544EA3" w:rsidRPr="002D57FC">
        <w:rPr>
          <w:rFonts w:ascii="Times New Roman" w:hAnsi="Times New Roman"/>
          <w:sz w:val="28"/>
          <w:szCs w:val="28"/>
        </w:rPr>
        <w:t>.</w:t>
      </w:r>
    </w:p>
    <w:p w:rsidR="00435B9C" w:rsidRPr="002D57FC" w:rsidRDefault="00435B9C" w:rsidP="008808DD">
      <w:pPr>
        <w:ind w:firstLine="709"/>
        <w:contextualSpacing/>
        <w:rPr>
          <w:rFonts w:ascii="Times New Roman" w:hAnsi="Times New Roman"/>
          <w:sz w:val="28"/>
          <w:szCs w:val="28"/>
        </w:rPr>
      </w:pPr>
    </w:p>
    <w:p w:rsidR="008808DD" w:rsidRPr="002D57FC" w:rsidRDefault="00435B9C" w:rsidP="00544EA3">
      <w:pPr>
        <w:ind w:firstLine="709"/>
        <w:contextualSpacing/>
        <w:rPr>
          <w:rFonts w:ascii="Times New Roman" w:hAnsi="Times New Roman"/>
          <w:b/>
          <w:sz w:val="28"/>
          <w:szCs w:val="28"/>
        </w:rPr>
      </w:pPr>
      <w:r w:rsidRPr="002D57FC">
        <w:rPr>
          <w:rFonts w:ascii="Times New Roman" w:hAnsi="Times New Roman"/>
          <w:b/>
          <w:sz w:val="28"/>
          <w:szCs w:val="28"/>
        </w:rPr>
        <w:t xml:space="preserve">5. </w:t>
      </w:r>
      <w:r w:rsidR="00085282" w:rsidRPr="002D57FC">
        <w:rPr>
          <w:rFonts w:ascii="Times New Roman" w:hAnsi="Times New Roman"/>
          <w:b/>
          <w:sz w:val="28"/>
          <w:szCs w:val="28"/>
        </w:rPr>
        <w:t>Результаты аудита (контроля) состояния муниципального внутреннего и внешнего долга муниципального образования, бюджетных кредитов, предоставленных из других бюджетов бюджетной системы Российской Федерации</w:t>
      </w:r>
    </w:p>
    <w:p w:rsidR="00435B9C" w:rsidRPr="002D57FC" w:rsidRDefault="00435B9C" w:rsidP="00544EA3">
      <w:pPr>
        <w:ind w:firstLine="709"/>
        <w:contextualSpacing/>
        <w:rPr>
          <w:rFonts w:ascii="Times New Roman" w:hAnsi="Times New Roman"/>
          <w:b/>
          <w:sz w:val="28"/>
          <w:szCs w:val="28"/>
        </w:rPr>
      </w:pPr>
    </w:p>
    <w:p w:rsidR="004E75FD" w:rsidRPr="002D57FC" w:rsidRDefault="004E75FD" w:rsidP="004E75FD">
      <w:pPr>
        <w:ind w:firstLine="709"/>
        <w:contextualSpacing/>
        <w:rPr>
          <w:rFonts w:ascii="Times New Roman" w:hAnsi="Times New Roman"/>
          <w:sz w:val="28"/>
          <w:szCs w:val="28"/>
        </w:rPr>
      </w:pPr>
      <w:r w:rsidRPr="002D57FC">
        <w:rPr>
          <w:rFonts w:ascii="Times New Roman" w:hAnsi="Times New Roman"/>
          <w:sz w:val="28"/>
          <w:szCs w:val="28"/>
        </w:rPr>
        <w:t xml:space="preserve">В целях Стандарта под результатами аудита (контроля) состояния муниципального внутреннего и внешнего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 бюджетных кредитов, предоставленных из других бюджетов бюджетной системы Российской Федерации, понимаются:</w:t>
      </w:r>
    </w:p>
    <w:p w:rsidR="004E75FD" w:rsidRPr="002D57FC" w:rsidRDefault="004E75FD" w:rsidP="004E75FD">
      <w:pPr>
        <w:ind w:firstLine="709"/>
        <w:contextualSpacing/>
        <w:rPr>
          <w:rFonts w:ascii="Times New Roman" w:hAnsi="Times New Roman"/>
          <w:sz w:val="28"/>
          <w:szCs w:val="28"/>
        </w:rPr>
      </w:pPr>
      <w:r w:rsidRPr="002D57FC">
        <w:rPr>
          <w:rFonts w:ascii="Times New Roman" w:hAnsi="Times New Roman"/>
          <w:sz w:val="28"/>
          <w:szCs w:val="28"/>
        </w:rPr>
        <w:t>1) выводы о соблюдении (несоблюдении) бюджетного законодательства Российской Федерации, а также нормативных правовых актов, регулирующих бюджетные правоотношения, в области муниципального долга, бюджетных кредитов, предоставленных из других бюджетов бюджетной системы Российской Федерации;</w:t>
      </w:r>
    </w:p>
    <w:p w:rsidR="004E75FD" w:rsidRPr="002D57FC" w:rsidRDefault="004E75FD" w:rsidP="004E75FD">
      <w:pPr>
        <w:ind w:firstLine="709"/>
        <w:contextualSpacing/>
        <w:rPr>
          <w:rFonts w:ascii="Times New Roman" w:hAnsi="Times New Roman"/>
          <w:sz w:val="28"/>
          <w:szCs w:val="28"/>
        </w:rPr>
      </w:pPr>
      <w:r w:rsidRPr="002D57FC">
        <w:rPr>
          <w:rFonts w:ascii="Times New Roman" w:hAnsi="Times New Roman"/>
          <w:sz w:val="28"/>
          <w:szCs w:val="28"/>
        </w:rPr>
        <w:t>2) выводы о достоверности (недостоверности) финансовых операций, проведенных при:</w:t>
      </w:r>
    </w:p>
    <w:p w:rsidR="004E75FD" w:rsidRPr="002D57FC" w:rsidRDefault="004E75FD" w:rsidP="004E75FD">
      <w:pPr>
        <w:ind w:firstLine="709"/>
        <w:contextualSpacing/>
        <w:rPr>
          <w:rFonts w:ascii="Times New Roman" w:hAnsi="Times New Roman"/>
          <w:sz w:val="28"/>
          <w:szCs w:val="28"/>
        </w:rPr>
      </w:pPr>
      <w:r w:rsidRPr="002D57FC">
        <w:rPr>
          <w:rFonts w:ascii="Times New Roman" w:hAnsi="Times New Roman"/>
          <w:sz w:val="28"/>
          <w:szCs w:val="28"/>
        </w:rPr>
        <w:t xml:space="preserve">осуществлении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том числе при привлечении и использовании заемных средств, погашении и обслуживании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4E75FD" w:rsidRPr="002D57FC" w:rsidRDefault="004E75FD" w:rsidP="004E75FD">
      <w:pPr>
        <w:ind w:firstLine="709"/>
        <w:contextualSpacing/>
        <w:rPr>
          <w:rFonts w:ascii="Times New Roman" w:hAnsi="Times New Roman"/>
          <w:sz w:val="28"/>
          <w:szCs w:val="28"/>
        </w:rPr>
      </w:pPr>
      <w:r w:rsidRPr="002D57FC">
        <w:rPr>
          <w:rFonts w:ascii="Times New Roman" w:hAnsi="Times New Roman"/>
          <w:sz w:val="28"/>
          <w:szCs w:val="28"/>
        </w:rPr>
        <w:lastRenderedPageBreak/>
        <w:t xml:space="preserve">предоставлении и реализации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том числе при осуществлении выплат по исполнению муниципальных гарантий, привлечении, погашении и обслуживании кредитов и облигационных займов, обеспеченных муниципальными гарантиями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4E75FD" w:rsidRPr="002D57FC" w:rsidRDefault="004E75FD" w:rsidP="004E75FD">
      <w:pPr>
        <w:ind w:firstLine="709"/>
        <w:contextualSpacing/>
        <w:rPr>
          <w:rFonts w:ascii="Times New Roman" w:hAnsi="Times New Roman"/>
          <w:sz w:val="28"/>
          <w:szCs w:val="28"/>
        </w:rPr>
      </w:pPr>
      <w:r w:rsidRPr="002D57FC">
        <w:rPr>
          <w:rFonts w:ascii="Times New Roman" w:hAnsi="Times New Roman"/>
          <w:sz w:val="28"/>
          <w:szCs w:val="28"/>
        </w:rPr>
        <w:t>получении бюджетных кредитов из других бюджетов бюджетной системы Российской Федерации, бюджетных кредитов, предоставленных из федерального бюджета муниципальному образованию за счет средств целевых иностранных кредитов (заимствований), возврате (погашении) указанных кредитов;</w:t>
      </w:r>
    </w:p>
    <w:p w:rsidR="004E75FD" w:rsidRPr="002D57FC" w:rsidRDefault="004E75FD" w:rsidP="004E75FD">
      <w:pPr>
        <w:ind w:firstLine="709"/>
        <w:contextualSpacing/>
        <w:rPr>
          <w:rFonts w:ascii="Times New Roman" w:hAnsi="Times New Roman"/>
          <w:sz w:val="28"/>
          <w:szCs w:val="28"/>
        </w:rPr>
      </w:pPr>
      <w:r w:rsidRPr="002D57FC">
        <w:rPr>
          <w:rFonts w:ascii="Times New Roman" w:hAnsi="Times New Roman"/>
          <w:sz w:val="28"/>
          <w:szCs w:val="28"/>
        </w:rPr>
        <w:t xml:space="preserve">3) выводы о достоверности (недостоверности) бюджетного учета, бюджетной и иной отчетности в области муниципальных заимствований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муниципальных гарантий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муниципального долга </w:t>
      </w:r>
      <w:r w:rsidR="00D74F53" w:rsidRPr="002D57FC">
        <w:rPr>
          <w:rFonts w:ascii="Times New Roman" w:hAnsi="Times New Roman"/>
          <w:sz w:val="28"/>
          <w:szCs w:val="28"/>
        </w:rPr>
        <w:t>Городского округа</w:t>
      </w:r>
      <w:r w:rsidRPr="002D57FC">
        <w:rPr>
          <w:rFonts w:ascii="Times New Roman" w:hAnsi="Times New Roman"/>
          <w:sz w:val="28"/>
          <w:szCs w:val="28"/>
        </w:rPr>
        <w:t>;</w:t>
      </w:r>
    </w:p>
    <w:p w:rsidR="004E75FD" w:rsidRPr="002D57FC" w:rsidRDefault="004E75FD" w:rsidP="004E75FD">
      <w:pPr>
        <w:ind w:firstLine="709"/>
        <w:contextualSpacing/>
        <w:rPr>
          <w:rFonts w:ascii="Times New Roman" w:hAnsi="Times New Roman"/>
          <w:sz w:val="28"/>
          <w:szCs w:val="28"/>
        </w:rPr>
      </w:pPr>
      <w:r w:rsidRPr="002D57FC">
        <w:rPr>
          <w:rFonts w:ascii="Times New Roman" w:hAnsi="Times New Roman"/>
          <w:sz w:val="28"/>
          <w:szCs w:val="28"/>
        </w:rPr>
        <w:t xml:space="preserve">4) выводы о целевом (нецелевом) использования средств, привлеченных в результате осуществления муниципальных заимствований, средств, обеспеченных муниципальными гарантиями </w:t>
      </w:r>
      <w:r w:rsidR="00D74F53" w:rsidRPr="002D57FC">
        <w:rPr>
          <w:rFonts w:ascii="Times New Roman" w:hAnsi="Times New Roman"/>
          <w:sz w:val="28"/>
          <w:szCs w:val="28"/>
        </w:rPr>
        <w:t>Городского округа</w:t>
      </w:r>
      <w:r w:rsidRPr="002D57FC">
        <w:rPr>
          <w:rFonts w:ascii="Times New Roman" w:hAnsi="Times New Roman"/>
          <w:sz w:val="28"/>
          <w:szCs w:val="28"/>
        </w:rPr>
        <w:t>, средств, бюджетных кредитов, предоставленных из других бюджетов бюджетной системы Российской Федерации, бюджетных кредитов, предоставленных из федерального бюджета муниципальному образованию за счет средств целевых иностранных кредитов (заимствований);</w:t>
      </w:r>
    </w:p>
    <w:p w:rsidR="004E75FD" w:rsidRPr="002D57FC" w:rsidRDefault="004E75FD" w:rsidP="004E75FD">
      <w:pPr>
        <w:ind w:firstLine="709"/>
        <w:contextualSpacing/>
        <w:rPr>
          <w:rFonts w:ascii="Times New Roman" w:hAnsi="Times New Roman"/>
          <w:sz w:val="28"/>
          <w:szCs w:val="28"/>
        </w:rPr>
      </w:pPr>
      <w:r w:rsidRPr="002D57FC">
        <w:rPr>
          <w:rFonts w:ascii="Times New Roman" w:hAnsi="Times New Roman"/>
          <w:sz w:val="28"/>
          <w:szCs w:val="28"/>
        </w:rPr>
        <w:t xml:space="preserve">5) оценка финансовой и иной деятельности объектов аудита (контроля) в области управления муниципальным долгом </w:t>
      </w:r>
      <w:r w:rsidR="00D74F53" w:rsidRPr="002D57FC">
        <w:rPr>
          <w:rFonts w:ascii="Times New Roman" w:hAnsi="Times New Roman"/>
          <w:sz w:val="28"/>
          <w:szCs w:val="28"/>
        </w:rPr>
        <w:t>Городского округа</w:t>
      </w:r>
      <w:r w:rsidRPr="002D57FC">
        <w:rPr>
          <w:rFonts w:ascii="Times New Roman" w:hAnsi="Times New Roman"/>
          <w:sz w:val="28"/>
          <w:szCs w:val="28"/>
        </w:rPr>
        <w:t>, бюджетных кредитов, предоставленных из других бюджетов бюджетной системы Российской Федерации, согласно приложениям 1, 2 настоящего Стандарта.</w:t>
      </w:r>
    </w:p>
    <w:p w:rsidR="004E75FD" w:rsidRPr="002D57FC" w:rsidRDefault="004E75FD">
      <w:pPr>
        <w:jc w:val="left"/>
        <w:rPr>
          <w:rFonts w:ascii="Times New Roman" w:hAnsi="Times New Roman"/>
          <w:sz w:val="28"/>
          <w:szCs w:val="28"/>
          <w:highlight w:val="cyan"/>
        </w:rPr>
      </w:pPr>
      <w:r w:rsidRPr="002D57FC">
        <w:rPr>
          <w:rFonts w:ascii="Times New Roman" w:hAnsi="Times New Roman"/>
          <w:sz w:val="28"/>
          <w:szCs w:val="28"/>
          <w:highlight w:val="cyan"/>
        </w:rPr>
        <w:br w:type="page"/>
      </w:r>
    </w:p>
    <w:p w:rsidR="004E75FD" w:rsidRPr="002D57FC" w:rsidRDefault="004E75FD" w:rsidP="00D74F53">
      <w:pPr>
        <w:pStyle w:val="1"/>
        <w:ind w:left="7371"/>
        <w:jc w:val="left"/>
        <w:rPr>
          <w:rFonts w:ascii="Times New Roman" w:hAnsi="Times New Roman"/>
          <w:sz w:val="28"/>
          <w:szCs w:val="28"/>
        </w:rPr>
      </w:pPr>
      <w:bookmarkStart w:id="12" w:name="_Toc134183853"/>
      <w:r w:rsidRPr="002D57FC">
        <w:rPr>
          <w:rFonts w:ascii="Times New Roman" w:hAnsi="Times New Roman"/>
          <w:sz w:val="28"/>
          <w:szCs w:val="28"/>
        </w:rPr>
        <w:lastRenderedPageBreak/>
        <w:t>Приложение 1</w:t>
      </w:r>
      <w:bookmarkEnd w:id="12"/>
    </w:p>
    <w:p w:rsidR="004E75FD" w:rsidRPr="002D57FC" w:rsidRDefault="004E75FD" w:rsidP="004E75FD">
      <w:pPr>
        <w:ind w:left="7371"/>
        <w:contextualSpacing/>
        <w:jc w:val="left"/>
        <w:rPr>
          <w:rFonts w:ascii="Times New Roman" w:hAnsi="Times New Roman"/>
          <w:sz w:val="28"/>
          <w:szCs w:val="28"/>
        </w:rPr>
      </w:pPr>
      <w:r w:rsidRPr="002D57FC">
        <w:rPr>
          <w:rFonts w:ascii="Times New Roman" w:hAnsi="Times New Roman"/>
          <w:sz w:val="28"/>
          <w:szCs w:val="28"/>
        </w:rPr>
        <w:t>к Стандарту</w:t>
      </w:r>
    </w:p>
    <w:p w:rsidR="004E75FD" w:rsidRPr="002D57FC" w:rsidRDefault="004E75FD" w:rsidP="004E75FD">
      <w:pPr>
        <w:contextualSpacing/>
        <w:jc w:val="center"/>
        <w:rPr>
          <w:rFonts w:ascii="Times New Roman" w:hAnsi="Times New Roman"/>
          <w:sz w:val="28"/>
          <w:szCs w:val="28"/>
        </w:rPr>
      </w:pPr>
      <w:r w:rsidRPr="002D57FC">
        <w:rPr>
          <w:rFonts w:ascii="Times New Roman" w:hAnsi="Times New Roman"/>
          <w:sz w:val="28"/>
          <w:szCs w:val="28"/>
        </w:rPr>
        <w:t xml:space="preserve">Показатели долговой зависимости </w:t>
      </w:r>
      <w:r w:rsidR="00D74F53" w:rsidRPr="002D57FC">
        <w:rPr>
          <w:rFonts w:ascii="Times New Roman" w:hAnsi="Times New Roman"/>
          <w:sz w:val="28"/>
          <w:szCs w:val="28"/>
        </w:rPr>
        <w:t>Городского округа</w:t>
      </w:r>
    </w:p>
    <w:p w:rsidR="004E75FD" w:rsidRPr="002D57FC" w:rsidRDefault="004E75FD" w:rsidP="004E75FD">
      <w:pPr>
        <w:rPr>
          <w:rFonts w:ascii="Times New Roman" w:hAnsi="Times New Roman"/>
          <w:sz w:val="28"/>
          <w:szCs w:val="28"/>
        </w:rPr>
      </w:pPr>
    </w:p>
    <w:tbl>
      <w:tblPr>
        <w:tblW w:w="0" w:type="auto"/>
        <w:tblInd w:w="-4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0" w:type="dxa"/>
          <w:right w:w="0" w:type="dxa"/>
        </w:tblCellMar>
        <w:tblLook w:val="0000" w:firstRow="0" w:lastRow="0" w:firstColumn="0" w:lastColumn="0" w:noHBand="0" w:noVBand="0"/>
      </w:tblPr>
      <w:tblGrid>
        <w:gridCol w:w="3860"/>
        <w:gridCol w:w="4216"/>
        <w:gridCol w:w="1714"/>
      </w:tblGrid>
      <w:tr w:rsidR="004E75FD" w:rsidRPr="002D57FC" w:rsidTr="00D74F53">
        <w:tc>
          <w:tcPr>
            <w:tcW w:w="3860"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spacing w:after="200"/>
              <w:jc w:val="center"/>
              <w:rPr>
                <w:rFonts w:ascii="Times New Roman" w:hAnsi="Times New Roman" w:cs="Times New Roman"/>
                <w:sz w:val="28"/>
                <w:szCs w:val="28"/>
              </w:rPr>
            </w:pPr>
            <w:r w:rsidRPr="002D57FC">
              <w:rPr>
                <w:rFonts w:ascii="Times New Roman" w:hAnsi="Times New Roman" w:cs="Times New Roman"/>
                <w:sz w:val="28"/>
                <w:szCs w:val="28"/>
              </w:rPr>
              <w:t>показатель</w:t>
            </w:r>
          </w:p>
        </w:tc>
        <w:tc>
          <w:tcPr>
            <w:tcW w:w="4216"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spacing w:after="200"/>
              <w:jc w:val="center"/>
              <w:rPr>
                <w:rFonts w:ascii="Times New Roman" w:hAnsi="Times New Roman" w:cs="Times New Roman"/>
                <w:sz w:val="28"/>
                <w:szCs w:val="28"/>
              </w:rPr>
            </w:pPr>
            <w:r w:rsidRPr="002D57FC">
              <w:rPr>
                <w:rFonts w:ascii="Times New Roman" w:hAnsi="Times New Roman" w:cs="Times New Roman"/>
                <w:sz w:val="28"/>
                <w:szCs w:val="28"/>
              </w:rPr>
              <w:t>формула расчета</w:t>
            </w:r>
          </w:p>
        </w:tc>
        <w:tc>
          <w:tcPr>
            <w:tcW w:w="1714"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spacing w:after="200"/>
              <w:jc w:val="center"/>
              <w:rPr>
                <w:rFonts w:ascii="Times New Roman" w:hAnsi="Times New Roman" w:cs="Times New Roman"/>
                <w:sz w:val="28"/>
                <w:szCs w:val="28"/>
              </w:rPr>
            </w:pPr>
            <w:r w:rsidRPr="002D57FC">
              <w:rPr>
                <w:rFonts w:ascii="Times New Roman" w:hAnsi="Times New Roman" w:cs="Times New Roman"/>
                <w:sz w:val="28"/>
                <w:szCs w:val="28"/>
                <w:lang w:val="en-US"/>
              </w:rPr>
              <w:t>N</w:t>
            </w:r>
          </w:p>
        </w:tc>
      </w:tr>
      <w:tr w:rsidR="004E75FD" w:rsidRPr="002D57FC" w:rsidTr="00D74F53">
        <w:tc>
          <w:tcPr>
            <w:tcW w:w="3860" w:type="dxa"/>
            <w:shd w:val="clear" w:color="auto" w:fill="FFFFFF"/>
            <w:tcMar>
              <w:top w:w="55" w:type="dxa"/>
              <w:left w:w="26" w:type="dxa"/>
              <w:bottom w:w="55" w:type="dxa"/>
              <w:right w:w="55" w:type="dxa"/>
            </w:tcMar>
            <w:vAlign w:val="center"/>
          </w:tcPr>
          <w:p w:rsidR="004E75FD" w:rsidRPr="002D57FC" w:rsidRDefault="004E75FD" w:rsidP="00D74F53">
            <w:pPr>
              <w:spacing w:after="200"/>
              <w:rPr>
                <w:rFonts w:ascii="Times New Roman" w:hAnsi="Times New Roman"/>
                <w:sz w:val="28"/>
                <w:szCs w:val="28"/>
              </w:rPr>
            </w:pPr>
            <w:r w:rsidRPr="002D57FC">
              <w:rPr>
                <w:rFonts w:ascii="Times New Roman" w:hAnsi="Times New Roman"/>
                <w:sz w:val="28"/>
                <w:szCs w:val="28"/>
              </w:rPr>
              <w:t>Коэффициент долговой емкости бюджета</w:t>
            </w:r>
          </w:p>
        </w:tc>
        <w:tc>
          <w:tcPr>
            <w:tcW w:w="4216"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rPr>
              <w:t>К</w:t>
            </w:r>
            <w:r w:rsidR="00D74F53" w:rsidRPr="002D57FC">
              <w:rPr>
                <w:rFonts w:ascii="Times New Roman" w:hAnsi="Times New Roman" w:cs="Times New Roman"/>
                <w:i/>
                <w:sz w:val="28"/>
                <w:szCs w:val="28"/>
              </w:rPr>
              <w:t xml:space="preserve"> </w:t>
            </w:r>
            <w:proofErr w:type="spellStart"/>
            <w:r w:rsidRPr="002D57FC">
              <w:rPr>
                <w:rFonts w:ascii="Times New Roman" w:hAnsi="Times New Roman" w:cs="Times New Roman"/>
                <w:i/>
                <w:sz w:val="28"/>
                <w:szCs w:val="28"/>
              </w:rPr>
              <w:t>д.е</w:t>
            </w:r>
            <w:proofErr w:type="spellEnd"/>
            <w:r w:rsidRPr="002D57FC">
              <w:rPr>
                <w:rFonts w:ascii="Times New Roman" w:hAnsi="Times New Roman" w:cs="Times New Roman"/>
                <w:i/>
                <w:sz w:val="28"/>
                <w:szCs w:val="28"/>
              </w:rPr>
              <w:t xml:space="preserve">. = </w:t>
            </w:r>
            <w:r w:rsidR="00D74F53" w:rsidRPr="002D57FC">
              <w:rPr>
                <w:rFonts w:ascii="Times New Roman" w:hAnsi="Times New Roman" w:cs="Times New Roman"/>
                <w:i/>
                <w:sz w:val="28"/>
                <w:szCs w:val="28"/>
              </w:rPr>
              <w:t>________</w:t>
            </w:r>
            <w:r w:rsidRPr="002D57FC">
              <w:rPr>
                <w:rFonts w:ascii="Times New Roman" w:hAnsi="Times New Roman" w:cs="Times New Roman"/>
                <w:i/>
                <w:sz w:val="28"/>
                <w:szCs w:val="28"/>
                <w:u w:val="single"/>
              </w:rPr>
              <w:t>МД</w:t>
            </w:r>
            <w:r w:rsidR="00D74F53" w:rsidRPr="002D57FC">
              <w:rPr>
                <w:rFonts w:ascii="Times New Roman" w:hAnsi="Times New Roman" w:cs="Times New Roman"/>
                <w:i/>
                <w:sz w:val="28"/>
                <w:szCs w:val="28"/>
              </w:rPr>
              <w:t>______</w:t>
            </w:r>
          </w:p>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rPr>
              <w:t xml:space="preserve">      </w:t>
            </w:r>
            <w:r w:rsidR="00D74F53" w:rsidRPr="002D57FC">
              <w:rPr>
                <w:rFonts w:ascii="Times New Roman" w:hAnsi="Times New Roman" w:cs="Times New Roman"/>
                <w:i/>
                <w:sz w:val="28"/>
                <w:szCs w:val="28"/>
              </w:rPr>
              <w:t xml:space="preserve">            </w:t>
            </w:r>
            <w:r w:rsidRPr="002D57FC">
              <w:rPr>
                <w:rFonts w:ascii="Times New Roman" w:hAnsi="Times New Roman" w:cs="Times New Roman"/>
                <w:i/>
                <w:sz w:val="28"/>
                <w:szCs w:val="28"/>
              </w:rPr>
              <w:t xml:space="preserve">Д — БВП — </w:t>
            </w:r>
            <w:proofErr w:type="spellStart"/>
            <w:r w:rsidRPr="002D57FC">
              <w:rPr>
                <w:rFonts w:ascii="Times New Roman" w:hAnsi="Times New Roman" w:cs="Times New Roman"/>
                <w:i/>
                <w:sz w:val="28"/>
                <w:szCs w:val="28"/>
              </w:rPr>
              <w:t>НДдоп</w:t>
            </w:r>
            <w:proofErr w:type="spellEnd"/>
          </w:p>
          <w:p w:rsidR="004E75FD" w:rsidRPr="002D57FC" w:rsidRDefault="004E75FD" w:rsidP="00D74F53">
            <w:pPr>
              <w:pStyle w:val="d1eee4e5f0e6e8eceee5f2e0e1ebe8f6fb"/>
              <w:jc w:val="both"/>
              <w:rPr>
                <w:rFonts w:ascii="Times New Roman" w:hAnsi="Times New Roman" w:cs="Times New Roman"/>
                <w:sz w:val="28"/>
                <w:szCs w:val="28"/>
              </w:rPr>
            </w:pPr>
            <w:r w:rsidRPr="002D57FC">
              <w:rPr>
                <w:rFonts w:ascii="Times New Roman" w:hAnsi="Times New Roman" w:cs="Times New Roman"/>
                <w:sz w:val="28"/>
                <w:szCs w:val="28"/>
              </w:rPr>
              <w:t xml:space="preserve">где </w:t>
            </w:r>
            <w:proofErr w:type="spellStart"/>
            <w:r w:rsidRPr="002D57FC">
              <w:rPr>
                <w:rFonts w:ascii="Times New Roman" w:hAnsi="Times New Roman" w:cs="Times New Roman"/>
                <w:sz w:val="28"/>
                <w:szCs w:val="28"/>
              </w:rPr>
              <w:t>НДдоп</w:t>
            </w:r>
            <w:proofErr w:type="spellEnd"/>
            <w:r w:rsidRPr="002D57FC">
              <w:rPr>
                <w:rFonts w:ascii="Times New Roman" w:hAnsi="Times New Roman" w:cs="Times New Roman"/>
                <w:sz w:val="28"/>
                <w:szCs w:val="28"/>
              </w:rPr>
              <w:t xml:space="preserve"> — налоговые доходы по доп. нормативам</w:t>
            </w:r>
          </w:p>
        </w:tc>
        <w:tc>
          <w:tcPr>
            <w:tcW w:w="1714" w:type="dxa"/>
            <w:shd w:val="clear" w:color="auto" w:fill="FFFFFF"/>
            <w:tcMar>
              <w:top w:w="55" w:type="dxa"/>
              <w:left w:w="26" w:type="dxa"/>
              <w:bottom w:w="55" w:type="dxa"/>
              <w:right w:w="55" w:type="dxa"/>
            </w:tcMar>
            <w:vAlign w:val="center"/>
          </w:tcPr>
          <w:p w:rsidR="004E75FD" w:rsidRPr="002D57FC" w:rsidRDefault="004E75FD" w:rsidP="00D74F53">
            <w:pPr>
              <w:spacing w:before="280" w:after="142" w:line="288" w:lineRule="auto"/>
              <w:jc w:val="center"/>
              <w:rPr>
                <w:rFonts w:ascii="Times New Roman" w:hAnsi="Times New Roman"/>
                <w:sz w:val="28"/>
                <w:szCs w:val="28"/>
              </w:rPr>
            </w:pPr>
            <w:r w:rsidRPr="002D57FC">
              <w:rPr>
                <w:rFonts w:ascii="Times New Roman" w:hAnsi="Times New Roman"/>
                <w:sz w:val="28"/>
                <w:szCs w:val="28"/>
              </w:rPr>
              <w:t>&lt; 1,0</w:t>
            </w:r>
          </w:p>
        </w:tc>
      </w:tr>
      <w:tr w:rsidR="004E75FD" w:rsidRPr="002D57FC" w:rsidTr="00D74F53">
        <w:tc>
          <w:tcPr>
            <w:tcW w:w="3860" w:type="dxa"/>
            <w:shd w:val="clear" w:color="auto" w:fill="FFFFFF"/>
            <w:tcMar>
              <w:top w:w="55" w:type="dxa"/>
              <w:left w:w="26" w:type="dxa"/>
              <w:bottom w:w="55" w:type="dxa"/>
              <w:right w:w="55" w:type="dxa"/>
            </w:tcMar>
            <w:vAlign w:val="center"/>
          </w:tcPr>
          <w:p w:rsidR="004E75FD" w:rsidRPr="002D57FC" w:rsidRDefault="004E75FD" w:rsidP="00D74F53">
            <w:pPr>
              <w:pStyle w:val="ConsPlusNormal"/>
              <w:jc w:val="both"/>
              <w:rPr>
                <w:rFonts w:ascii="Times New Roman" w:hAnsi="Times New Roman" w:cs="Times New Roman"/>
                <w:sz w:val="28"/>
                <w:szCs w:val="28"/>
              </w:rPr>
            </w:pPr>
            <w:r w:rsidRPr="002D57FC">
              <w:rPr>
                <w:rFonts w:ascii="Times New Roman" w:hAnsi="Times New Roman" w:cs="Times New Roman"/>
                <w:sz w:val="28"/>
                <w:szCs w:val="28"/>
              </w:rPr>
              <w:t>Коэффициент долговой зависимости бюджета</w:t>
            </w:r>
          </w:p>
        </w:tc>
        <w:tc>
          <w:tcPr>
            <w:tcW w:w="4216"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rPr>
              <w:t xml:space="preserve">К </w:t>
            </w:r>
            <w:proofErr w:type="spellStart"/>
            <w:r w:rsidRPr="002D57FC">
              <w:rPr>
                <w:rFonts w:ascii="Times New Roman" w:hAnsi="Times New Roman" w:cs="Times New Roman"/>
                <w:i/>
                <w:sz w:val="28"/>
                <w:szCs w:val="28"/>
              </w:rPr>
              <w:t>д.з</w:t>
            </w:r>
            <w:proofErr w:type="spellEnd"/>
            <w:r w:rsidRPr="002D57FC">
              <w:rPr>
                <w:rFonts w:ascii="Times New Roman" w:hAnsi="Times New Roman" w:cs="Times New Roman"/>
                <w:i/>
                <w:sz w:val="28"/>
                <w:szCs w:val="28"/>
              </w:rPr>
              <w:t xml:space="preserve">. = </w:t>
            </w:r>
            <w:r w:rsidRPr="002D57FC">
              <w:rPr>
                <w:rFonts w:ascii="Times New Roman" w:hAnsi="Times New Roman" w:cs="Times New Roman"/>
                <w:i/>
                <w:sz w:val="28"/>
                <w:szCs w:val="28"/>
                <w:u w:val="single"/>
              </w:rPr>
              <w:t>МД</w:t>
            </w:r>
          </w:p>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rPr>
              <w:t xml:space="preserve">         </w:t>
            </w:r>
            <w:r w:rsidR="00D74F53" w:rsidRPr="002D57FC">
              <w:rPr>
                <w:rFonts w:ascii="Times New Roman" w:hAnsi="Times New Roman" w:cs="Times New Roman"/>
                <w:i/>
                <w:sz w:val="28"/>
                <w:szCs w:val="28"/>
              </w:rPr>
              <w:t xml:space="preserve">  </w:t>
            </w:r>
            <w:r w:rsidRPr="002D57FC">
              <w:rPr>
                <w:rFonts w:ascii="Times New Roman" w:hAnsi="Times New Roman" w:cs="Times New Roman"/>
                <w:i/>
                <w:sz w:val="28"/>
                <w:szCs w:val="28"/>
              </w:rPr>
              <w:t xml:space="preserve">  Р</w:t>
            </w:r>
          </w:p>
        </w:tc>
        <w:tc>
          <w:tcPr>
            <w:tcW w:w="1714" w:type="dxa"/>
            <w:shd w:val="clear" w:color="auto" w:fill="FFFFFF"/>
            <w:tcMar>
              <w:top w:w="55" w:type="dxa"/>
              <w:left w:w="26" w:type="dxa"/>
              <w:bottom w:w="55" w:type="dxa"/>
              <w:right w:w="55" w:type="dxa"/>
            </w:tcMar>
            <w:vAlign w:val="center"/>
          </w:tcPr>
          <w:p w:rsidR="004E75FD" w:rsidRPr="002D57FC" w:rsidRDefault="004E75FD" w:rsidP="00D74F53">
            <w:pPr>
              <w:spacing w:before="280" w:after="142" w:line="288" w:lineRule="auto"/>
              <w:jc w:val="center"/>
              <w:rPr>
                <w:rFonts w:ascii="Times New Roman" w:hAnsi="Times New Roman"/>
                <w:sz w:val="28"/>
                <w:szCs w:val="28"/>
              </w:rPr>
            </w:pPr>
          </w:p>
        </w:tc>
      </w:tr>
      <w:tr w:rsidR="004E75FD" w:rsidRPr="002D57FC" w:rsidTr="00D74F53">
        <w:tc>
          <w:tcPr>
            <w:tcW w:w="3860" w:type="dxa"/>
            <w:shd w:val="clear" w:color="auto" w:fill="FFFFFF"/>
            <w:tcMar>
              <w:top w:w="55" w:type="dxa"/>
              <w:left w:w="26" w:type="dxa"/>
              <w:bottom w:w="55" w:type="dxa"/>
              <w:right w:w="55" w:type="dxa"/>
            </w:tcMar>
            <w:vAlign w:val="center"/>
          </w:tcPr>
          <w:p w:rsidR="004E75FD" w:rsidRPr="002D57FC" w:rsidRDefault="004E75FD" w:rsidP="00D74F53">
            <w:pPr>
              <w:pStyle w:val="ConsPlusNormal"/>
              <w:jc w:val="both"/>
              <w:rPr>
                <w:rFonts w:ascii="Times New Roman" w:hAnsi="Times New Roman" w:cs="Times New Roman"/>
                <w:sz w:val="28"/>
                <w:szCs w:val="28"/>
              </w:rPr>
            </w:pPr>
            <w:r w:rsidRPr="002D57FC">
              <w:rPr>
                <w:rFonts w:ascii="Times New Roman" w:hAnsi="Times New Roman" w:cs="Times New Roman"/>
                <w:sz w:val="28"/>
                <w:szCs w:val="28"/>
              </w:rPr>
              <w:t>Коэффициент долговой нагрузки на бюджет, %</w:t>
            </w:r>
          </w:p>
        </w:tc>
        <w:tc>
          <w:tcPr>
            <w:tcW w:w="4216"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rPr>
              <w:t xml:space="preserve">К </w:t>
            </w:r>
            <w:proofErr w:type="spellStart"/>
            <w:r w:rsidRPr="002D57FC">
              <w:rPr>
                <w:rFonts w:ascii="Times New Roman" w:hAnsi="Times New Roman" w:cs="Times New Roman"/>
                <w:i/>
                <w:sz w:val="28"/>
                <w:szCs w:val="28"/>
              </w:rPr>
              <w:t>д.н</w:t>
            </w:r>
            <w:proofErr w:type="spellEnd"/>
            <w:r w:rsidRPr="002D57FC">
              <w:rPr>
                <w:rFonts w:ascii="Times New Roman" w:hAnsi="Times New Roman" w:cs="Times New Roman"/>
                <w:i/>
                <w:sz w:val="28"/>
                <w:szCs w:val="28"/>
              </w:rPr>
              <w:t xml:space="preserve">. = </w:t>
            </w:r>
            <w:r w:rsidRPr="002D57FC">
              <w:rPr>
                <w:rFonts w:ascii="Times New Roman" w:hAnsi="Times New Roman" w:cs="Times New Roman"/>
                <w:i/>
                <w:sz w:val="28"/>
                <w:szCs w:val="28"/>
                <w:u w:val="single"/>
              </w:rPr>
              <w:t xml:space="preserve">Р </w:t>
            </w:r>
            <w:proofErr w:type="spellStart"/>
            <w:r w:rsidRPr="002D57FC">
              <w:rPr>
                <w:rFonts w:ascii="Times New Roman" w:hAnsi="Times New Roman" w:cs="Times New Roman"/>
                <w:i/>
                <w:sz w:val="28"/>
                <w:szCs w:val="28"/>
                <w:u w:val="single"/>
              </w:rPr>
              <w:t>обсл</w:t>
            </w:r>
            <w:proofErr w:type="spellEnd"/>
          </w:p>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rPr>
              <w:t xml:space="preserve">          </w:t>
            </w:r>
            <w:r w:rsidR="00D74F53" w:rsidRPr="002D57FC">
              <w:rPr>
                <w:rFonts w:ascii="Times New Roman" w:hAnsi="Times New Roman" w:cs="Times New Roman"/>
                <w:i/>
                <w:sz w:val="28"/>
                <w:szCs w:val="28"/>
              </w:rPr>
              <w:t xml:space="preserve">   </w:t>
            </w:r>
            <w:r w:rsidRPr="002D57FC">
              <w:rPr>
                <w:rFonts w:ascii="Times New Roman" w:hAnsi="Times New Roman" w:cs="Times New Roman"/>
                <w:i/>
                <w:sz w:val="28"/>
                <w:szCs w:val="28"/>
              </w:rPr>
              <w:t xml:space="preserve"> Р</w:t>
            </w:r>
          </w:p>
          <w:p w:rsidR="004E75FD" w:rsidRPr="002D57FC" w:rsidRDefault="004E75FD" w:rsidP="00D74F53">
            <w:pPr>
              <w:pStyle w:val="d1eee4e5f0e6e8eceee5f2e0e1ebe8f6fb"/>
              <w:jc w:val="both"/>
              <w:rPr>
                <w:rFonts w:ascii="Times New Roman" w:hAnsi="Times New Roman" w:cs="Times New Roman"/>
                <w:sz w:val="28"/>
                <w:szCs w:val="28"/>
              </w:rPr>
            </w:pPr>
            <w:r w:rsidRPr="002D57FC">
              <w:rPr>
                <w:rFonts w:ascii="Times New Roman" w:hAnsi="Times New Roman" w:cs="Times New Roman"/>
                <w:sz w:val="28"/>
                <w:szCs w:val="28"/>
              </w:rPr>
              <w:t xml:space="preserve">где Р </w:t>
            </w:r>
            <w:proofErr w:type="spellStart"/>
            <w:r w:rsidRPr="002D57FC">
              <w:rPr>
                <w:rFonts w:ascii="Times New Roman" w:hAnsi="Times New Roman" w:cs="Times New Roman"/>
                <w:sz w:val="28"/>
                <w:szCs w:val="28"/>
              </w:rPr>
              <w:t>обсл</w:t>
            </w:r>
            <w:proofErr w:type="spellEnd"/>
            <w:r w:rsidRPr="002D57FC">
              <w:rPr>
                <w:rFonts w:ascii="Times New Roman" w:hAnsi="Times New Roman" w:cs="Times New Roman"/>
                <w:sz w:val="28"/>
                <w:szCs w:val="28"/>
              </w:rPr>
              <w:t xml:space="preserve"> — расходы на обслуживание долга</w:t>
            </w:r>
          </w:p>
        </w:tc>
        <w:tc>
          <w:tcPr>
            <w:tcW w:w="1714"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spacing w:after="200"/>
              <w:jc w:val="center"/>
              <w:rPr>
                <w:rFonts w:ascii="Times New Roman" w:hAnsi="Times New Roman" w:cs="Times New Roman"/>
                <w:sz w:val="28"/>
                <w:szCs w:val="28"/>
              </w:rPr>
            </w:pPr>
            <w:r w:rsidRPr="002D57FC">
              <w:rPr>
                <w:rFonts w:ascii="Times New Roman" w:hAnsi="Times New Roman" w:cs="Times New Roman"/>
                <w:sz w:val="28"/>
                <w:szCs w:val="28"/>
              </w:rPr>
              <w:t>2,</w:t>
            </w:r>
            <w:r w:rsidRPr="002D57FC">
              <w:rPr>
                <w:rFonts w:ascii="Times New Roman" w:hAnsi="Times New Roman" w:cs="Times New Roman"/>
                <w:sz w:val="28"/>
                <w:szCs w:val="28"/>
                <w:lang w:val="en-US"/>
              </w:rPr>
              <w:t>0</w:t>
            </w:r>
          </w:p>
        </w:tc>
      </w:tr>
      <w:tr w:rsidR="004E75FD" w:rsidRPr="002D57FC" w:rsidTr="00D74F53">
        <w:tc>
          <w:tcPr>
            <w:tcW w:w="3860" w:type="dxa"/>
            <w:shd w:val="clear" w:color="auto" w:fill="FFFFFF"/>
            <w:tcMar>
              <w:top w:w="55" w:type="dxa"/>
              <w:left w:w="26" w:type="dxa"/>
              <w:bottom w:w="55" w:type="dxa"/>
              <w:right w:w="55" w:type="dxa"/>
            </w:tcMar>
            <w:vAlign w:val="center"/>
          </w:tcPr>
          <w:p w:rsidR="004E75FD" w:rsidRPr="002D57FC" w:rsidRDefault="004E75FD" w:rsidP="00D74F53">
            <w:pPr>
              <w:pStyle w:val="ConsPlusNormal"/>
              <w:jc w:val="both"/>
              <w:rPr>
                <w:rFonts w:ascii="Times New Roman" w:hAnsi="Times New Roman" w:cs="Times New Roman"/>
                <w:sz w:val="28"/>
                <w:szCs w:val="28"/>
              </w:rPr>
            </w:pPr>
            <w:r w:rsidRPr="002D57FC">
              <w:rPr>
                <w:rFonts w:ascii="Times New Roman" w:hAnsi="Times New Roman" w:cs="Times New Roman"/>
                <w:sz w:val="28"/>
                <w:szCs w:val="28"/>
              </w:rPr>
              <w:t xml:space="preserve">Коэффициент долговой нагрузки на одного жителя, </w:t>
            </w:r>
            <w:proofErr w:type="spellStart"/>
            <w:r w:rsidRPr="002D57FC">
              <w:rPr>
                <w:rFonts w:ascii="Times New Roman" w:hAnsi="Times New Roman" w:cs="Times New Roman"/>
                <w:sz w:val="28"/>
                <w:szCs w:val="28"/>
              </w:rPr>
              <w:t>руб</w:t>
            </w:r>
            <w:proofErr w:type="spellEnd"/>
            <w:r w:rsidRPr="002D57FC">
              <w:rPr>
                <w:rFonts w:ascii="Times New Roman" w:hAnsi="Times New Roman" w:cs="Times New Roman"/>
                <w:sz w:val="28"/>
                <w:szCs w:val="28"/>
              </w:rPr>
              <w:t>/чел.</w:t>
            </w:r>
          </w:p>
        </w:tc>
        <w:tc>
          <w:tcPr>
            <w:tcW w:w="4216"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rPr>
              <w:t xml:space="preserve">К </w:t>
            </w:r>
            <w:proofErr w:type="spellStart"/>
            <w:r w:rsidRPr="002D57FC">
              <w:rPr>
                <w:rFonts w:ascii="Times New Roman" w:hAnsi="Times New Roman" w:cs="Times New Roman"/>
                <w:i/>
                <w:sz w:val="28"/>
                <w:szCs w:val="28"/>
              </w:rPr>
              <w:t>д.н</w:t>
            </w:r>
            <w:proofErr w:type="spellEnd"/>
            <w:r w:rsidRPr="002D57FC">
              <w:rPr>
                <w:rFonts w:ascii="Times New Roman" w:hAnsi="Times New Roman" w:cs="Times New Roman"/>
                <w:i/>
                <w:sz w:val="28"/>
                <w:szCs w:val="28"/>
              </w:rPr>
              <w:t>/ч = __</w:t>
            </w:r>
            <w:r w:rsidRPr="002D57FC">
              <w:rPr>
                <w:rFonts w:ascii="Times New Roman" w:hAnsi="Times New Roman" w:cs="Times New Roman"/>
                <w:i/>
                <w:sz w:val="28"/>
                <w:szCs w:val="28"/>
                <w:u w:val="single"/>
              </w:rPr>
              <w:t>МД</w:t>
            </w:r>
            <w:r w:rsidRPr="002D57FC">
              <w:rPr>
                <w:rFonts w:ascii="Times New Roman" w:hAnsi="Times New Roman" w:cs="Times New Roman"/>
                <w:i/>
                <w:sz w:val="28"/>
                <w:szCs w:val="28"/>
              </w:rPr>
              <w:t>__</w:t>
            </w:r>
          </w:p>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rPr>
              <w:t xml:space="preserve">               Ч нас</w:t>
            </w:r>
          </w:p>
          <w:p w:rsidR="004E75FD" w:rsidRPr="002D57FC" w:rsidRDefault="00D74F53" w:rsidP="00934337">
            <w:pPr>
              <w:pStyle w:val="d1eee4e5f0e6e8eceee5f2e0e1ebe8f6fb"/>
              <w:jc w:val="both"/>
              <w:rPr>
                <w:rFonts w:ascii="Times New Roman" w:hAnsi="Times New Roman" w:cs="Times New Roman"/>
                <w:sz w:val="28"/>
                <w:szCs w:val="28"/>
              </w:rPr>
            </w:pPr>
            <w:r w:rsidRPr="002D57FC">
              <w:rPr>
                <w:rFonts w:ascii="Times New Roman" w:hAnsi="Times New Roman" w:cs="Times New Roman"/>
                <w:sz w:val="28"/>
                <w:szCs w:val="28"/>
              </w:rPr>
              <w:t>где Ч нас — числен</w:t>
            </w:r>
            <w:r w:rsidR="004E75FD" w:rsidRPr="002D57FC">
              <w:rPr>
                <w:rFonts w:ascii="Times New Roman" w:hAnsi="Times New Roman" w:cs="Times New Roman"/>
                <w:sz w:val="28"/>
                <w:szCs w:val="28"/>
              </w:rPr>
              <w:t>ность населения г.</w:t>
            </w:r>
            <w:r w:rsidRPr="002D57FC">
              <w:rPr>
                <w:rFonts w:ascii="Times New Roman" w:hAnsi="Times New Roman" w:cs="Times New Roman"/>
                <w:sz w:val="28"/>
                <w:szCs w:val="28"/>
              </w:rPr>
              <w:t>о. </w:t>
            </w:r>
            <w:r w:rsidR="00934337" w:rsidRPr="002D57FC">
              <w:rPr>
                <w:rFonts w:ascii="Times New Roman" w:hAnsi="Times New Roman" w:cs="Times New Roman"/>
                <w:sz w:val="28"/>
                <w:szCs w:val="28"/>
              </w:rPr>
              <w:t>Мытищи</w:t>
            </w:r>
          </w:p>
        </w:tc>
        <w:tc>
          <w:tcPr>
            <w:tcW w:w="1714"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spacing w:after="200"/>
              <w:jc w:val="center"/>
              <w:rPr>
                <w:rFonts w:ascii="Times New Roman" w:hAnsi="Times New Roman" w:cs="Times New Roman"/>
                <w:sz w:val="28"/>
                <w:szCs w:val="28"/>
              </w:rPr>
            </w:pPr>
          </w:p>
        </w:tc>
      </w:tr>
      <w:tr w:rsidR="004E75FD" w:rsidRPr="002D57FC" w:rsidTr="00D74F53">
        <w:tc>
          <w:tcPr>
            <w:tcW w:w="3860" w:type="dxa"/>
            <w:shd w:val="clear" w:color="auto" w:fill="FFFFFF"/>
            <w:tcMar>
              <w:top w:w="55" w:type="dxa"/>
              <w:left w:w="26" w:type="dxa"/>
              <w:bottom w:w="55" w:type="dxa"/>
              <w:right w:w="55" w:type="dxa"/>
            </w:tcMar>
            <w:vAlign w:val="center"/>
          </w:tcPr>
          <w:p w:rsidR="004E75FD" w:rsidRPr="002D57FC" w:rsidRDefault="004E75FD" w:rsidP="00D74F53">
            <w:pPr>
              <w:pStyle w:val="ConsPlusNormal"/>
              <w:jc w:val="both"/>
              <w:rPr>
                <w:rFonts w:ascii="Times New Roman" w:hAnsi="Times New Roman" w:cs="Times New Roman"/>
                <w:sz w:val="28"/>
                <w:szCs w:val="28"/>
              </w:rPr>
            </w:pPr>
            <w:r w:rsidRPr="002D57FC">
              <w:rPr>
                <w:rFonts w:ascii="Times New Roman" w:hAnsi="Times New Roman" w:cs="Times New Roman"/>
                <w:sz w:val="28"/>
                <w:szCs w:val="28"/>
              </w:rPr>
              <w:t>Коэффициент предела обслуживания муниципального долга</w:t>
            </w:r>
          </w:p>
        </w:tc>
        <w:tc>
          <w:tcPr>
            <w:tcW w:w="4216"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rPr>
              <w:t xml:space="preserve">К </w:t>
            </w:r>
            <w:proofErr w:type="spellStart"/>
            <w:r w:rsidRPr="002D57FC">
              <w:rPr>
                <w:rFonts w:ascii="Times New Roman" w:hAnsi="Times New Roman" w:cs="Times New Roman"/>
                <w:i/>
                <w:sz w:val="28"/>
                <w:szCs w:val="28"/>
              </w:rPr>
              <w:t>обсл</w:t>
            </w:r>
            <w:proofErr w:type="spellEnd"/>
            <w:r w:rsidRPr="002D57FC">
              <w:rPr>
                <w:rFonts w:ascii="Times New Roman" w:hAnsi="Times New Roman" w:cs="Times New Roman"/>
                <w:i/>
                <w:sz w:val="28"/>
                <w:szCs w:val="28"/>
              </w:rPr>
              <w:t xml:space="preserve">. = </w:t>
            </w:r>
            <w:r w:rsidRPr="002D57FC">
              <w:rPr>
                <w:rFonts w:ascii="Times New Roman" w:hAnsi="Times New Roman" w:cs="Times New Roman"/>
                <w:i/>
                <w:sz w:val="28"/>
                <w:szCs w:val="28"/>
                <w:u w:val="single"/>
              </w:rPr>
              <w:t xml:space="preserve">   Р </w:t>
            </w:r>
            <w:proofErr w:type="spellStart"/>
            <w:r w:rsidRPr="002D57FC">
              <w:rPr>
                <w:rFonts w:ascii="Times New Roman" w:hAnsi="Times New Roman" w:cs="Times New Roman"/>
                <w:i/>
                <w:sz w:val="28"/>
                <w:szCs w:val="28"/>
                <w:u w:val="single"/>
              </w:rPr>
              <w:t>обсл</w:t>
            </w:r>
            <w:proofErr w:type="spellEnd"/>
            <w:r w:rsidRPr="002D57FC">
              <w:rPr>
                <w:rFonts w:ascii="Times New Roman" w:hAnsi="Times New Roman" w:cs="Times New Roman"/>
                <w:sz w:val="28"/>
                <w:szCs w:val="28"/>
              </w:rPr>
              <w:t>___</w:t>
            </w:r>
          </w:p>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rPr>
              <w:t xml:space="preserve">                    Р — Р </w:t>
            </w:r>
            <w:proofErr w:type="spellStart"/>
            <w:r w:rsidRPr="002D57FC">
              <w:rPr>
                <w:rFonts w:ascii="Times New Roman" w:hAnsi="Times New Roman" w:cs="Times New Roman"/>
                <w:i/>
                <w:sz w:val="28"/>
                <w:szCs w:val="28"/>
              </w:rPr>
              <w:t>субв</w:t>
            </w:r>
            <w:proofErr w:type="spellEnd"/>
            <w:r w:rsidRPr="002D57FC">
              <w:rPr>
                <w:rFonts w:ascii="Times New Roman" w:hAnsi="Times New Roman" w:cs="Times New Roman"/>
                <w:i/>
                <w:sz w:val="28"/>
                <w:szCs w:val="28"/>
              </w:rPr>
              <w:t>.</w:t>
            </w:r>
          </w:p>
          <w:p w:rsidR="004E75FD" w:rsidRPr="002D57FC" w:rsidRDefault="004E75FD" w:rsidP="00D74F53">
            <w:pPr>
              <w:pStyle w:val="d1eee4e5f0e6e8eceee5f2e0e1ebe8f6fb"/>
              <w:jc w:val="both"/>
              <w:rPr>
                <w:rFonts w:ascii="Times New Roman" w:hAnsi="Times New Roman" w:cs="Times New Roman"/>
                <w:sz w:val="28"/>
                <w:szCs w:val="28"/>
              </w:rPr>
            </w:pPr>
            <w:r w:rsidRPr="002D57FC">
              <w:rPr>
                <w:rFonts w:ascii="Times New Roman" w:hAnsi="Times New Roman" w:cs="Times New Roman"/>
                <w:sz w:val="28"/>
                <w:szCs w:val="28"/>
              </w:rPr>
              <w:t>где</w:t>
            </w:r>
            <w:r w:rsidRPr="002D57FC">
              <w:rPr>
                <w:rFonts w:ascii="Times New Roman" w:hAnsi="Times New Roman" w:cs="Times New Roman"/>
                <w:i/>
                <w:sz w:val="28"/>
                <w:szCs w:val="28"/>
              </w:rPr>
              <w:t xml:space="preserve"> </w:t>
            </w:r>
            <w:r w:rsidRPr="002D57FC">
              <w:rPr>
                <w:rFonts w:ascii="Times New Roman" w:hAnsi="Times New Roman" w:cs="Times New Roman"/>
                <w:sz w:val="28"/>
                <w:szCs w:val="28"/>
              </w:rPr>
              <w:t xml:space="preserve">Р </w:t>
            </w:r>
            <w:proofErr w:type="spellStart"/>
            <w:r w:rsidRPr="002D57FC">
              <w:rPr>
                <w:rFonts w:ascii="Times New Roman" w:hAnsi="Times New Roman" w:cs="Times New Roman"/>
                <w:sz w:val="28"/>
                <w:szCs w:val="28"/>
              </w:rPr>
              <w:t>обсл</w:t>
            </w:r>
            <w:proofErr w:type="spellEnd"/>
            <w:r w:rsidRPr="002D57FC">
              <w:rPr>
                <w:rFonts w:ascii="Times New Roman" w:hAnsi="Times New Roman" w:cs="Times New Roman"/>
                <w:sz w:val="28"/>
                <w:szCs w:val="28"/>
              </w:rPr>
              <w:t xml:space="preserve"> — расходы на обслуживание долга;</w:t>
            </w:r>
          </w:p>
          <w:p w:rsidR="004E75FD" w:rsidRPr="002D57FC" w:rsidRDefault="004E75FD" w:rsidP="00D74F53">
            <w:pPr>
              <w:pStyle w:val="d1eee4e5f0e6e8eceee5f2e0e1ebe8f6fb"/>
              <w:jc w:val="both"/>
              <w:rPr>
                <w:rFonts w:ascii="Times New Roman" w:hAnsi="Times New Roman" w:cs="Times New Roman"/>
                <w:sz w:val="28"/>
                <w:szCs w:val="28"/>
              </w:rPr>
            </w:pPr>
            <w:r w:rsidRPr="002D57FC">
              <w:rPr>
                <w:rFonts w:ascii="Times New Roman" w:hAnsi="Times New Roman" w:cs="Times New Roman"/>
                <w:sz w:val="28"/>
                <w:szCs w:val="28"/>
              </w:rPr>
              <w:t xml:space="preserve">Р </w:t>
            </w:r>
            <w:proofErr w:type="spellStart"/>
            <w:r w:rsidRPr="002D57FC">
              <w:rPr>
                <w:rFonts w:ascii="Times New Roman" w:hAnsi="Times New Roman" w:cs="Times New Roman"/>
                <w:sz w:val="28"/>
                <w:szCs w:val="28"/>
              </w:rPr>
              <w:t>субв</w:t>
            </w:r>
            <w:proofErr w:type="spellEnd"/>
            <w:r w:rsidRPr="002D57FC">
              <w:rPr>
                <w:rFonts w:ascii="Times New Roman" w:hAnsi="Times New Roman" w:cs="Times New Roman"/>
                <w:sz w:val="28"/>
                <w:szCs w:val="28"/>
              </w:rPr>
              <w:t xml:space="preserve"> — расходы по субвенциям</w:t>
            </w:r>
          </w:p>
        </w:tc>
        <w:tc>
          <w:tcPr>
            <w:tcW w:w="1714" w:type="dxa"/>
            <w:shd w:val="clear" w:color="auto" w:fill="FFFFFF"/>
            <w:tcMar>
              <w:top w:w="55" w:type="dxa"/>
              <w:left w:w="26" w:type="dxa"/>
              <w:bottom w:w="55" w:type="dxa"/>
              <w:right w:w="55" w:type="dxa"/>
            </w:tcMar>
            <w:vAlign w:val="center"/>
          </w:tcPr>
          <w:p w:rsidR="004E75FD" w:rsidRPr="002D57FC" w:rsidRDefault="004E75FD" w:rsidP="00D74F53">
            <w:pPr>
              <w:spacing w:before="280" w:after="142" w:line="288" w:lineRule="auto"/>
              <w:jc w:val="center"/>
              <w:rPr>
                <w:rFonts w:ascii="Times New Roman" w:hAnsi="Times New Roman"/>
                <w:sz w:val="28"/>
                <w:szCs w:val="28"/>
              </w:rPr>
            </w:pPr>
            <w:r w:rsidRPr="002D57FC">
              <w:rPr>
                <w:rFonts w:ascii="Times New Roman" w:hAnsi="Times New Roman"/>
                <w:sz w:val="28"/>
                <w:szCs w:val="28"/>
              </w:rPr>
              <w:t>&lt; 0,15</w:t>
            </w:r>
          </w:p>
        </w:tc>
      </w:tr>
      <w:tr w:rsidR="004E75FD" w:rsidRPr="002D57FC" w:rsidTr="00D74F53">
        <w:tc>
          <w:tcPr>
            <w:tcW w:w="3860" w:type="dxa"/>
            <w:shd w:val="clear" w:color="auto" w:fill="FFFFFF"/>
            <w:tcMar>
              <w:top w:w="55" w:type="dxa"/>
              <w:left w:w="26" w:type="dxa"/>
              <w:bottom w:w="55" w:type="dxa"/>
              <w:right w:w="55" w:type="dxa"/>
            </w:tcMar>
            <w:vAlign w:val="center"/>
          </w:tcPr>
          <w:p w:rsidR="004E75FD" w:rsidRPr="002D57FC" w:rsidRDefault="004E75FD" w:rsidP="00D74F53">
            <w:pPr>
              <w:rPr>
                <w:rFonts w:ascii="Times New Roman" w:hAnsi="Times New Roman"/>
                <w:sz w:val="28"/>
                <w:szCs w:val="28"/>
              </w:rPr>
            </w:pPr>
            <w:r w:rsidRPr="002D57FC">
              <w:rPr>
                <w:rFonts w:ascii="Times New Roman" w:hAnsi="Times New Roman"/>
                <w:sz w:val="28"/>
                <w:szCs w:val="28"/>
              </w:rPr>
              <w:t>Отношение расходов на обслуживание и погашение муниципального долга к доходам местного бюджета без учета межбюджетных трансфертов</w:t>
            </w:r>
            <w:r w:rsidR="00D74F53" w:rsidRPr="002D57FC">
              <w:rPr>
                <w:rFonts w:ascii="Times New Roman" w:hAnsi="Times New Roman"/>
                <w:sz w:val="28"/>
                <w:szCs w:val="28"/>
              </w:rPr>
              <w:t xml:space="preserve">, </w:t>
            </w:r>
            <w:r w:rsidRPr="002D57FC">
              <w:rPr>
                <w:rFonts w:ascii="Times New Roman" w:hAnsi="Times New Roman"/>
                <w:sz w:val="28"/>
                <w:szCs w:val="28"/>
              </w:rPr>
              <w:t>%</w:t>
            </w:r>
          </w:p>
        </w:tc>
        <w:tc>
          <w:tcPr>
            <w:tcW w:w="4216"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u w:val="single"/>
              </w:rPr>
              <w:t xml:space="preserve">Р </w:t>
            </w:r>
            <w:proofErr w:type="spellStart"/>
            <w:r w:rsidRPr="002D57FC">
              <w:rPr>
                <w:rFonts w:ascii="Times New Roman" w:hAnsi="Times New Roman" w:cs="Times New Roman"/>
                <w:i/>
                <w:sz w:val="28"/>
                <w:szCs w:val="28"/>
                <w:u w:val="single"/>
              </w:rPr>
              <w:t>обсл</w:t>
            </w:r>
            <w:proofErr w:type="spellEnd"/>
            <w:r w:rsidRPr="002D57FC">
              <w:rPr>
                <w:rFonts w:ascii="Times New Roman" w:hAnsi="Times New Roman" w:cs="Times New Roman"/>
                <w:i/>
                <w:sz w:val="28"/>
                <w:szCs w:val="28"/>
                <w:u w:val="single"/>
              </w:rPr>
              <w:t>_+ Р погашение</w:t>
            </w:r>
          </w:p>
          <w:p w:rsidR="004E75FD" w:rsidRPr="002D57FC" w:rsidRDefault="004E75FD"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i/>
                <w:sz w:val="28"/>
                <w:szCs w:val="28"/>
              </w:rPr>
              <w:t>Д -  БВП</w:t>
            </w:r>
          </w:p>
        </w:tc>
        <w:tc>
          <w:tcPr>
            <w:tcW w:w="1714" w:type="dxa"/>
            <w:shd w:val="clear" w:color="auto" w:fill="FFFFFF"/>
            <w:tcMar>
              <w:top w:w="55" w:type="dxa"/>
              <w:left w:w="26" w:type="dxa"/>
              <w:bottom w:w="55" w:type="dxa"/>
              <w:right w:w="55" w:type="dxa"/>
            </w:tcMar>
            <w:vAlign w:val="center"/>
          </w:tcPr>
          <w:p w:rsidR="004E75FD" w:rsidRPr="002D57FC" w:rsidRDefault="004E75FD" w:rsidP="00D74F53">
            <w:pPr>
              <w:pStyle w:val="d1eee4e5f0e6e8eceee5f2e0e1ebe8f6fb"/>
              <w:spacing w:after="200"/>
              <w:jc w:val="center"/>
              <w:rPr>
                <w:rFonts w:ascii="Times New Roman" w:hAnsi="Times New Roman" w:cs="Times New Roman"/>
                <w:sz w:val="28"/>
                <w:szCs w:val="28"/>
              </w:rPr>
            </w:pPr>
            <w:r w:rsidRPr="002D57FC">
              <w:rPr>
                <w:rFonts w:ascii="Times New Roman" w:hAnsi="Times New Roman" w:cs="Times New Roman"/>
                <w:sz w:val="28"/>
                <w:szCs w:val="28"/>
              </w:rPr>
              <w:t>4,0</w:t>
            </w:r>
          </w:p>
        </w:tc>
      </w:tr>
    </w:tbl>
    <w:p w:rsidR="004E75FD" w:rsidRPr="002D57FC" w:rsidRDefault="004E75FD" w:rsidP="004E75FD">
      <w:pPr>
        <w:spacing w:after="57"/>
        <w:rPr>
          <w:rFonts w:ascii="Times New Roman" w:hAnsi="Times New Roman"/>
          <w:sz w:val="28"/>
          <w:szCs w:val="28"/>
          <w:highlight w:val="cyan"/>
        </w:rPr>
      </w:pPr>
    </w:p>
    <w:p w:rsidR="004E75FD" w:rsidRPr="002D57FC" w:rsidRDefault="004E75FD" w:rsidP="00D74F53">
      <w:pPr>
        <w:ind w:firstLine="709"/>
        <w:contextualSpacing/>
        <w:rPr>
          <w:rFonts w:ascii="Times New Roman" w:hAnsi="Times New Roman"/>
          <w:sz w:val="28"/>
          <w:szCs w:val="28"/>
        </w:rPr>
      </w:pPr>
      <w:r w:rsidRPr="002D57FC">
        <w:rPr>
          <w:rFonts w:ascii="Times New Roman" w:hAnsi="Times New Roman"/>
          <w:sz w:val="28"/>
          <w:szCs w:val="28"/>
        </w:rPr>
        <w:t xml:space="preserve">Коэффициент долговой емкости бюджета позволяет оценить способность местного бюджета осуществлять платежи по своим долговым обязательствам и тем самым контролировать возможные объемы заимствований, характеризует экономически безопасный уровень долга в зависимости от отношения величины долга к объему налоговых и неналоговых доходов бюджета. </w:t>
      </w:r>
    </w:p>
    <w:p w:rsidR="004E75FD" w:rsidRPr="002D57FC" w:rsidRDefault="004E75FD" w:rsidP="00D74F53">
      <w:pPr>
        <w:ind w:firstLine="709"/>
        <w:contextualSpacing/>
        <w:rPr>
          <w:rFonts w:ascii="Times New Roman" w:hAnsi="Times New Roman"/>
          <w:sz w:val="28"/>
          <w:szCs w:val="28"/>
        </w:rPr>
      </w:pPr>
      <w:r w:rsidRPr="002D57FC">
        <w:rPr>
          <w:rFonts w:ascii="Times New Roman" w:hAnsi="Times New Roman"/>
          <w:sz w:val="28"/>
          <w:szCs w:val="28"/>
        </w:rPr>
        <w:t xml:space="preserve">Коэффициент долговой зависимости бюджета показывает соотношение муниципального долга и общей суммы расходов бюджета и позволяет оценить платежеспособность </w:t>
      </w:r>
      <w:r w:rsidR="00D74F53" w:rsidRPr="002D57FC">
        <w:rPr>
          <w:rFonts w:ascii="Times New Roman" w:hAnsi="Times New Roman"/>
          <w:sz w:val="28"/>
          <w:szCs w:val="28"/>
        </w:rPr>
        <w:t>Городского округа</w:t>
      </w:r>
      <w:r w:rsidRPr="002D57FC">
        <w:rPr>
          <w:rFonts w:ascii="Times New Roman" w:hAnsi="Times New Roman"/>
          <w:sz w:val="28"/>
          <w:szCs w:val="28"/>
        </w:rPr>
        <w:t xml:space="preserve"> в отношении муниципальных долговых обязательств.</w:t>
      </w:r>
    </w:p>
    <w:p w:rsidR="004E75FD" w:rsidRPr="002D57FC" w:rsidRDefault="004E75FD" w:rsidP="00D74F53">
      <w:pPr>
        <w:ind w:firstLine="709"/>
        <w:contextualSpacing/>
        <w:rPr>
          <w:rFonts w:ascii="Times New Roman" w:hAnsi="Times New Roman"/>
          <w:sz w:val="28"/>
          <w:szCs w:val="28"/>
        </w:rPr>
      </w:pPr>
      <w:r w:rsidRPr="002D57FC">
        <w:rPr>
          <w:rFonts w:ascii="Times New Roman" w:hAnsi="Times New Roman"/>
          <w:sz w:val="28"/>
          <w:szCs w:val="28"/>
        </w:rPr>
        <w:lastRenderedPageBreak/>
        <w:t xml:space="preserve">Коэффициент долговой нагрузки на бюджет показывает долю расходов по обслуживанию муниципального долга в общей сумме расходов бюджета. </w:t>
      </w:r>
    </w:p>
    <w:p w:rsidR="004E75FD" w:rsidRPr="002D57FC" w:rsidRDefault="004E75FD" w:rsidP="00D74F53">
      <w:pPr>
        <w:ind w:firstLine="709"/>
        <w:contextualSpacing/>
        <w:rPr>
          <w:rFonts w:ascii="Times New Roman" w:hAnsi="Times New Roman"/>
          <w:sz w:val="28"/>
          <w:szCs w:val="28"/>
        </w:rPr>
      </w:pPr>
      <w:r w:rsidRPr="002D57FC">
        <w:rPr>
          <w:rFonts w:ascii="Times New Roman" w:hAnsi="Times New Roman"/>
          <w:sz w:val="28"/>
          <w:szCs w:val="28"/>
        </w:rPr>
        <w:t xml:space="preserve">Коэффициент долговой нагрузки на одного жителя характеризует бремя, приходящееся </w:t>
      </w:r>
      <w:r w:rsidR="00807423">
        <w:rPr>
          <w:rFonts w:ascii="Times New Roman" w:hAnsi="Times New Roman"/>
          <w:sz w:val="28"/>
          <w:szCs w:val="28"/>
        </w:rPr>
        <w:t>на каждого жителя</w:t>
      </w:r>
      <w:r w:rsidR="00807423" w:rsidRPr="002D57FC">
        <w:rPr>
          <w:rFonts w:ascii="Times New Roman" w:hAnsi="Times New Roman"/>
          <w:sz w:val="28"/>
          <w:szCs w:val="28"/>
        </w:rPr>
        <w:t xml:space="preserve"> Городские округа</w:t>
      </w:r>
      <w:r w:rsidRPr="002D57FC">
        <w:rPr>
          <w:rFonts w:ascii="Times New Roman" w:hAnsi="Times New Roman"/>
          <w:sz w:val="28"/>
          <w:szCs w:val="28"/>
        </w:rPr>
        <w:t xml:space="preserve">. Законодательных пределов этого коэффициента не существует. </w:t>
      </w:r>
    </w:p>
    <w:p w:rsidR="004E75FD" w:rsidRPr="002D57FC" w:rsidRDefault="004E75FD" w:rsidP="00D74F53">
      <w:pPr>
        <w:ind w:firstLine="709"/>
        <w:contextualSpacing/>
        <w:rPr>
          <w:rFonts w:ascii="Times New Roman" w:hAnsi="Times New Roman"/>
          <w:sz w:val="28"/>
          <w:szCs w:val="28"/>
        </w:rPr>
      </w:pPr>
      <w:r w:rsidRPr="002D57FC">
        <w:rPr>
          <w:rFonts w:ascii="Times New Roman" w:hAnsi="Times New Roman"/>
          <w:sz w:val="28"/>
          <w:szCs w:val="28"/>
        </w:rPr>
        <w:t>Коэффициент предела обслуживания муниципального долга показывает долю расходов по обслуживанию муниципального долга в общей сумме расходов.</w:t>
      </w:r>
    </w:p>
    <w:p w:rsidR="00D74F53" w:rsidRPr="002D57FC" w:rsidRDefault="004E75FD" w:rsidP="004E75FD">
      <w:pPr>
        <w:ind w:firstLine="709"/>
        <w:contextualSpacing/>
        <w:rPr>
          <w:rFonts w:ascii="Times New Roman" w:hAnsi="Times New Roman"/>
          <w:sz w:val="28"/>
          <w:szCs w:val="28"/>
        </w:rPr>
      </w:pPr>
      <w:r w:rsidRPr="002D57FC">
        <w:rPr>
          <w:rFonts w:ascii="Times New Roman" w:hAnsi="Times New Roman"/>
          <w:sz w:val="28"/>
          <w:szCs w:val="28"/>
        </w:rPr>
        <w:t>Отношение расходов на обслуживание и погашение муниципального долга к доходам местного бюджета без учета межбюджетных трансфертов - допустимые значения 4,0</w:t>
      </w:r>
      <w:r w:rsidR="00435B9C" w:rsidRPr="002D57FC">
        <w:rPr>
          <w:rFonts w:ascii="Times New Roman" w:hAnsi="Times New Roman"/>
          <w:sz w:val="28"/>
          <w:szCs w:val="28"/>
        </w:rPr>
        <w:t xml:space="preserve"> </w:t>
      </w:r>
      <w:r w:rsidRPr="002D57FC">
        <w:rPr>
          <w:rFonts w:ascii="Times New Roman" w:hAnsi="Times New Roman"/>
          <w:sz w:val="28"/>
          <w:szCs w:val="28"/>
        </w:rPr>
        <w:t>%</w:t>
      </w:r>
      <w:r w:rsidR="00D74F53" w:rsidRPr="002D57FC">
        <w:rPr>
          <w:rFonts w:ascii="Times New Roman" w:hAnsi="Times New Roman"/>
          <w:sz w:val="28"/>
          <w:szCs w:val="28"/>
        </w:rPr>
        <w:t>.</w:t>
      </w:r>
    </w:p>
    <w:p w:rsidR="00D74F53" w:rsidRPr="002D57FC" w:rsidRDefault="00D74F53">
      <w:pPr>
        <w:jc w:val="left"/>
        <w:rPr>
          <w:rFonts w:ascii="Times New Roman" w:hAnsi="Times New Roman"/>
          <w:sz w:val="28"/>
          <w:szCs w:val="28"/>
        </w:rPr>
      </w:pPr>
      <w:r w:rsidRPr="002D57FC">
        <w:rPr>
          <w:rFonts w:ascii="Times New Roman" w:hAnsi="Times New Roman"/>
          <w:sz w:val="28"/>
          <w:szCs w:val="28"/>
        </w:rPr>
        <w:br w:type="page"/>
      </w:r>
    </w:p>
    <w:p w:rsidR="00D74F53" w:rsidRPr="002D57FC" w:rsidRDefault="00D74F53" w:rsidP="00D74F53">
      <w:pPr>
        <w:pStyle w:val="1"/>
        <w:ind w:left="7371"/>
        <w:jc w:val="left"/>
        <w:rPr>
          <w:rFonts w:ascii="Times New Roman" w:hAnsi="Times New Roman"/>
          <w:sz w:val="28"/>
          <w:szCs w:val="28"/>
        </w:rPr>
      </w:pPr>
      <w:bookmarkStart w:id="13" w:name="_Toc134183854"/>
      <w:r w:rsidRPr="002D57FC">
        <w:rPr>
          <w:rFonts w:ascii="Times New Roman" w:hAnsi="Times New Roman"/>
          <w:sz w:val="28"/>
          <w:szCs w:val="28"/>
        </w:rPr>
        <w:lastRenderedPageBreak/>
        <w:t>Приложение 2</w:t>
      </w:r>
      <w:bookmarkEnd w:id="13"/>
    </w:p>
    <w:p w:rsidR="00D74F53" w:rsidRPr="002D57FC" w:rsidRDefault="00D74F53" w:rsidP="00D74F53">
      <w:pPr>
        <w:ind w:left="7371"/>
        <w:contextualSpacing/>
        <w:jc w:val="left"/>
        <w:rPr>
          <w:rFonts w:ascii="Times New Roman" w:hAnsi="Times New Roman"/>
          <w:sz w:val="28"/>
          <w:szCs w:val="28"/>
        </w:rPr>
      </w:pPr>
      <w:r w:rsidRPr="002D57FC">
        <w:rPr>
          <w:rFonts w:ascii="Times New Roman" w:hAnsi="Times New Roman"/>
          <w:sz w:val="28"/>
          <w:szCs w:val="28"/>
        </w:rPr>
        <w:t>к Стандарту</w:t>
      </w:r>
    </w:p>
    <w:p w:rsidR="00D74F53" w:rsidRPr="002D57FC" w:rsidRDefault="00D74F53" w:rsidP="00D74F53">
      <w:pPr>
        <w:contextualSpacing/>
        <w:jc w:val="center"/>
        <w:rPr>
          <w:rFonts w:ascii="Times New Roman" w:hAnsi="Times New Roman"/>
          <w:sz w:val="28"/>
          <w:szCs w:val="28"/>
        </w:rPr>
      </w:pPr>
      <w:r w:rsidRPr="002D57FC">
        <w:rPr>
          <w:rFonts w:ascii="Times New Roman" w:hAnsi="Times New Roman"/>
          <w:sz w:val="28"/>
          <w:szCs w:val="28"/>
        </w:rPr>
        <w:t xml:space="preserve">Показатели качества планирования и реализации </w:t>
      </w:r>
    </w:p>
    <w:p w:rsidR="00D74F53" w:rsidRPr="002D57FC" w:rsidRDefault="00D74F53" w:rsidP="00D74F53">
      <w:pPr>
        <w:contextualSpacing/>
        <w:jc w:val="center"/>
        <w:rPr>
          <w:rFonts w:ascii="Times New Roman" w:hAnsi="Times New Roman"/>
          <w:sz w:val="28"/>
          <w:szCs w:val="28"/>
        </w:rPr>
      </w:pPr>
      <w:r w:rsidRPr="002D57FC">
        <w:rPr>
          <w:rFonts w:ascii="Times New Roman" w:hAnsi="Times New Roman"/>
          <w:sz w:val="28"/>
          <w:szCs w:val="28"/>
        </w:rPr>
        <w:t>долговой политики Городского округа</w:t>
      </w:r>
    </w:p>
    <w:p w:rsidR="00D74F53" w:rsidRPr="002D57FC" w:rsidRDefault="00D74F53" w:rsidP="00D74F53">
      <w:pPr>
        <w:rPr>
          <w:rFonts w:ascii="Times New Roman" w:hAnsi="Times New Roman"/>
          <w:sz w:val="28"/>
          <w:szCs w:val="28"/>
        </w:rPr>
      </w:pPr>
    </w:p>
    <w:tbl>
      <w:tblPr>
        <w:tblW w:w="9333" w:type="dxa"/>
        <w:tblInd w:w="2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0" w:type="dxa"/>
          <w:right w:w="0" w:type="dxa"/>
        </w:tblCellMar>
        <w:tblLook w:val="0000" w:firstRow="0" w:lastRow="0" w:firstColumn="0" w:lastColumn="0" w:noHBand="0" w:noVBand="0"/>
      </w:tblPr>
      <w:tblGrid>
        <w:gridCol w:w="9333"/>
      </w:tblGrid>
      <w:tr w:rsidR="00D74F53" w:rsidRPr="002D57FC" w:rsidTr="00D74F53">
        <w:tc>
          <w:tcPr>
            <w:tcW w:w="9333" w:type="dxa"/>
            <w:shd w:val="clear" w:color="auto" w:fill="FFFFFF"/>
            <w:tcMar>
              <w:top w:w="55" w:type="dxa"/>
              <w:left w:w="2" w:type="dxa"/>
              <w:bottom w:w="55" w:type="dxa"/>
              <w:right w:w="55" w:type="dxa"/>
            </w:tcMar>
          </w:tcPr>
          <w:p w:rsidR="00D74F53" w:rsidRPr="002D57FC" w:rsidRDefault="00D74F53" w:rsidP="00D74F53">
            <w:pPr>
              <w:pStyle w:val="d1eee4e5f0e6e8eceee5f2e0e1ebe8f6fb"/>
              <w:jc w:val="center"/>
              <w:rPr>
                <w:rFonts w:ascii="Times New Roman" w:hAnsi="Times New Roman" w:cs="Times New Roman"/>
                <w:sz w:val="28"/>
                <w:szCs w:val="28"/>
              </w:rPr>
            </w:pPr>
            <w:r w:rsidRPr="002D57FC">
              <w:rPr>
                <w:rFonts w:ascii="Times New Roman" w:hAnsi="Times New Roman" w:cs="Times New Roman"/>
                <w:sz w:val="28"/>
                <w:szCs w:val="28"/>
              </w:rPr>
              <w:t>Показатель</w:t>
            </w:r>
          </w:p>
        </w:tc>
      </w:tr>
      <w:tr w:rsidR="00D74F53" w:rsidRPr="002D57FC" w:rsidTr="00D74F53">
        <w:tc>
          <w:tcPr>
            <w:tcW w:w="9333" w:type="dxa"/>
            <w:shd w:val="clear" w:color="auto" w:fill="FFFFFF"/>
            <w:tcMar>
              <w:top w:w="55" w:type="dxa"/>
              <w:left w:w="2" w:type="dxa"/>
              <w:bottom w:w="55" w:type="dxa"/>
              <w:right w:w="55" w:type="dxa"/>
            </w:tcMar>
          </w:tcPr>
          <w:p w:rsidR="00D74F53" w:rsidRPr="002D57FC" w:rsidRDefault="00D74F53" w:rsidP="00D74F53">
            <w:pPr>
              <w:pStyle w:val="d1eee4e5f0e6e8eceee5f2e0e1ebe8f6fb"/>
              <w:ind w:left="117" w:right="87"/>
              <w:jc w:val="both"/>
              <w:rPr>
                <w:rFonts w:ascii="Times New Roman" w:hAnsi="Times New Roman" w:cs="Times New Roman"/>
                <w:sz w:val="28"/>
                <w:szCs w:val="28"/>
              </w:rPr>
            </w:pPr>
            <w:r w:rsidRPr="002D57FC">
              <w:rPr>
                <w:rFonts w:ascii="Times New Roman" w:hAnsi="Times New Roman" w:cs="Times New Roman"/>
                <w:sz w:val="28"/>
                <w:szCs w:val="28"/>
              </w:rPr>
              <w:t>1. Коэффициент качества (точности) планирования муниципального долга (МД факт/МД план)</w:t>
            </w:r>
          </w:p>
        </w:tc>
      </w:tr>
      <w:tr w:rsidR="00D74F53" w:rsidRPr="002D57FC" w:rsidTr="00D74F53">
        <w:tc>
          <w:tcPr>
            <w:tcW w:w="9333" w:type="dxa"/>
            <w:shd w:val="clear" w:color="auto" w:fill="FFFFFF"/>
            <w:tcMar>
              <w:top w:w="55" w:type="dxa"/>
              <w:left w:w="2" w:type="dxa"/>
              <w:bottom w:w="55" w:type="dxa"/>
              <w:right w:w="55" w:type="dxa"/>
            </w:tcMar>
          </w:tcPr>
          <w:p w:rsidR="00D74F53" w:rsidRPr="002D57FC" w:rsidRDefault="00D74F53" w:rsidP="00D74F53">
            <w:pPr>
              <w:pStyle w:val="d1eee4e5f0e6e8eceee5f2e0e1ebe8f6fb"/>
              <w:ind w:left="117" w:right="87"/>
              <w:rPr>
                <w:rFonts w:ascii="Times New Roman" w:hAnsi="Times New Roman" w:cs="Times New Roman"/>
                <w:sz w:val="28"/>
                <w:szCs w:val="28"/>
              </w:rPr>
            </w:pPr>
            <w:r w:rsidRPr="002D57FC">
              <w:rPr>
                <w:rFonts w:ascii="Times New Roman" w:hAnsi="Times New Roman" w:cs="Times New Roman"/>
                <w:sz w:val="28"/>
                <w:szCs w:val="28"/>
              </w:rPr>
              <w:t xml:space="preserve">2. Коэффициент покрытия долговых обязательств (ДО </w:t>
            </w:r>
            <w:proofErr w:type="spellStart"/>
            <w:proofErr w:type="gramStart"/>
            <w:r w:rsidRPr="002D57FC">
              <w:rPr>
                <w:rFonts w:ascii="Times New Roman" w:hAnsi="Times New Roman" w:cs="Times New Roman"/>
                <w:sz w:val="28"/>
                <w:szCs w:val="28"/>
              </w:rPr>
              <w:t>привл</w:t>
            </w:r>
            <w:proofErr w:type="spellEnd"/>
            <w:r w:rsidRPr="002D57FC">
              <w:rPr>
                <w:rFonts w:ascii="Times New Roman" w:hAnsi="Times New Roman" w:cs="Times New Roman"/>
                <w:sz w:val="28"/>
                <w:szCs w:val="28"/>
              </w:rPr>
              <w:t>./</w:t>
            </w:r>
            <w:proofErr w:type="gramEnd"/>
            <w:r w:rsidRPr="002D57FC">
              <w:rPr>
                <w:rFonts w:ascii="Times New Roman" w:hAnsi="Times New Roman" w:cs="Times New Roman"/>
                <w:sz w:val="28"/>
                <w:szCs w:val="28"/>
              </w:rPr>
              <w:t xml:space="preserve">ДО </w:t>
            </w:r>
            <w:proofErr w:type="spellStart"/>
            <w:r w:rsidRPr="002D57FC">
              <w:rPr>
                <w:rFonts w:ascii="Times New Roman" w:hAnsi="Times New Roman" w:cs="Times New Roman"/>
                <w:sz w:val="28"/>
                <w:szCs w:val="28"/>
              </w:rPr>
              <w:t>пог</w:t>
            </w:r>
            <w:proofErr w:type="spellEnd"/>
            <w:r w:rsidRPr="002D57FC">
              <w:rPr>
                <w:rFonts w:ascii="Times New Roman" w:hAnsi="Times New Roman" w:cs="Times New Roman"/>
                <w:sz w:val="28"/>
                <w:szCs w:val="28"/>
              </w:rPr>
              <w:t xml:space="preserve">) </w:t>
            </w:r>
          </w:p>
        </w:tc>
      </w:tr>
      <w:tr w:rsidR="00D74F53" w:rsidRPr="002D57FC" w:rsidTr="00D74F53">
        <w:tc>
          <w:tcPr>
            <w:tcW w:w="9333" w:type="dxa"/>
            <w:shd w:val="clear" w:color="auto" w:fill="FFFFFF"/>
            <w:tcMar>
              <w:top w:w="55" w:type="dxa"/>
              <w:left w:w="2" w:type="dxa"/>
              <w:bottom w:w="55" w:type="dxa"/>
              <w:right w:w="55" w:type="dxa"/>
            </w:tcMar>
          </w:tcPr>
          <w:p w:rsidR="00D74F53" w:rsidRPr="002D57FC" w:rsidRDefault="00D74F53" w:rsidP="00D74F53">
            <w:pPr>
              <w:pStyle w:val="d1eee4e5f0e6e8eceee5f2e0e1ebe8f6fb"/>
              <w:ind w:left="117" w:right="87"/>
              <w:rPr>
                <w:rFonts w:ascii="Times New Roman" w:hAnsi="Times New Roman" w:cs="Times New Roman"/>
                <w:sz w:val="28"/>
                <w:szCs w:val="28"/>
              </w:rPr>
            </w:pPr>
            <w:r w:rsidRPr="002D57FC">
              <w:rPr>
                <w:rFonts w:ascii="Times New Roman" w:hAnsi="Times New Roman" w:cs="Times New Roman"/>
                <w:sz w:val="28"/>
                <w:szCs w:val="28"/>
              </w:rPr>
              <w:t>3. Отношение дефицита бюджета к собственным доходам (%)</w:t>
            </w:r>
          </w:p>
        </w:tc>
      </w:tr>
      <w:tr w:rsidR="00D74F53" w:rsidRPr="002D57FC" w:rsidTr="00D74F53">
        <w:tc>
          <w:tcPr>
            <w:tcW w:w="9333" w:type="dxa"/>
            <w:shd w:val="clear" w:color="auto" w:fill="FFFFFF"/>
            <w:tcMar>
              <w:top w:w="55" w:type="dxa"/>
              <w:left w:w="2" w:type="dxa"/>
              <w:bottom w:w="55" w:type="dxa"/>
              <w:right w:w="55" w:type="dxa"/>
            </w:tcMar>
          </w:tcPr>
          <w:p w:rsidR="00D74F53" w:rsidRPr="002D57FC" w:rsidRDefault="00D74F53" w:rsidP="00D74F53">
            <w:pPr>
              <w:pStyle w:val="d1eee4e5f0e6e8eceee5f2e0e1ebe8f6fb"/>
              <w:ind w:left="117" w:right="87"/>
              <w:rPr>
                <w:rFonts w:ascii="Times New Roman" w:hAnsi="Times New Roman" w:cs="Times New Roman"/>
                <w:sz w:val="28"/>
                <w:szCs w:val="28"/>
              </w:rPr>
            </w:pPr>
            <w:r w:rsidRPr="002D57FC">
              <w:rPr>
                <w:rFonts w:ascii="Times New Roman" w:hAnsi="Times New Roman" w:cs="Times New Roman"/>
                <w:sz w:val="28"/>
                <w:szCs w:val="28"/>
              </w:rPr>
              <w:t>4. Соблюдение нормы ст. 92.1 Бюджетного кодекса РФ</w:t>
            </w:r>
          </w:p>
        </w:tc>
      </w:tr>
      <w:tr w:rsidR="00D74F53" w:rsidRPr="002D57FC" w:rsidTr="00D74F53">
        <w:tc>
          <w:tcPr>
            <w:tcW w:w="9333" w:type="dxa"/>
            <w:shd w:val="clear" w:color="auto" w:fill="FFFFFF"/>
            <w:tcMar>
              <w:top w:w="55" w:type="dxa"/>
              <w:left w:w="2" w:type="dxa"/>
              <w:bottom w:w="55" w:type="dxa"/>
              <w:right w:w="55" w:type="dxa"/>
            </w:tcMar>
          </w:tcPr>
          <w:p w:rsidR="00D74F53" w:rsidRPr="002D57FC" w:rsidRDefault="00D74F53" w:rsidP="00D74F53">
            <w:pPr>
              <w:ind w:left="117" w:right="87"/>
              <w:rPr>
                <w:rFonts w:ascii="Times New Roman" w:hAnsi="Times New Roman"/>
                <w:sz w:val="28"/>
                <w:szCs w:val="28"/>
              </w:rPr>
            </w:pPr>
            <w:r w:rsidRPr="002D57FC">
              <w:rPr>
                <w:rFonts w:ascii="Times New Roman" w:hAnsi="Times New Roman"/>
                <w:sz w:val="28"/>
                <w:szCs w:val="28"/>
              </w:rPr>
              <w:t>5. Коэффициент изменения расходов на обслуживание муниципального долга (%)</w:t>
            </w:r>
          </w:p>
        </w:tc>
      </w:tr>
      <w:tr w:rsidR="00D74F53" w:rsidRPr="002D57FC" w:rsidTr="00D74F53">
        <w:tc>
          <w:tcPr>
            <w:tcW w:w="9333" w:type="dxa"/>
            <w:shd w:val="clear" w:color="auto" w:fill="FFFFFF"/>
            <w:tcMar>
              <w:top w:w="55" w:type="dxa"/>
              <w:left w:w="2" w:type="dxa"/>
              <w:bottom w:w="55" w:type="dxa"/>
              <w:right w:w="55" w:type="dxa"/>
            </w:tcMar>
          </w:tcPr>
          <w:p w:rsidR="00D74F53" w:rsidRPr="002D57FC" w:rsidRDefault="00D74F53" w:rsidP="00D74F53">
            <w:pPr>
              <w:ind w:left="117" w:right="87"/>
              <w:rPr>
                <w:rFonts w:ascii="Times New Roman" w:hAnsi="Times New Roman"/>
                <w:sz w:val="28"/>
                <w:szCs w:val="28"/>
              </w:rPr>
            </w:pPr>
            <w:r w:rsidRPr="002D57FC">
              <w:rPr>
                <w:rFonts w:ascii="Times New Roman" w:hAnsi="Times New Roman"/>
                <w:sz w:val="28"/>
                <w:szCs w:val="28"/>
              </w:rPr>
              <w:t xml:space="preserve">6. Уровень заимствований Городского округа (отношение </w:t>
            </w:r>
            <w:r w:rsidRPr="002D57FC">
              <w:rPr>
                <w:rFonts w:ascii="Times New Roman" w:hAnsi="Times New Roman"/>
                <w:w w:val="93"/>
                <w:sz w:val="28"/>
                <w:szCs w:val="28"/>
              </w:rPr>
              <w:t xml:space="preserve">объема заимствований к сумме, направленной на финансирование дефицита бюджета и погашение долговых обязательств) </w:t>
            </w:r>
          </w:p>
        </w:tc>
      </w:tr>
      <w:tr w:rsidR="00D74F53" w:rsidRPr="002D57FC" w:rsidTr="00D74F53">
        <w:tc>
          <w:tcPr>
            <w:tcW w:w="9333" w:type="dxa"/>
            <w:shd w:val="clear" w:color="auto" w:fill="FFFFFF"/>
            <w:tcMar>
              <w:top w:w="55" w:type="dxa"/>
              <w:left w:w="2" w:type="dxa"/>
              <w:bottom w:w="55" w:type="dxa"/>
              <w:right w:w="55" w:type="dxa"/>
            </w:tcMar>
          </w:tcPr>
          <w:p w:rsidR="00D74F53" w:rsidRPr="002D57FC" w:rsidRDefault="00D74F53" w:rsidP="00D74F53">
            <w:pPr>
              <w:ind w:left="117" w:right="87"/>
              <w:rPr>
                <w:rFonts w:ascii="Times New Roman" w:hAnsi="Times New Roman"/>
                <w:sz w:val="28"/>
                <w:szCs w:val="28"/>
              </w:rPr>
            </w:pPr>
            <w:r w:rsidRPr="002D57FC">
              <w:rPr>
                <w:rFonts w:ascii="Times New Roman" w:hAnsi="Times New Roman"/>
                <w:sz w:val="28"/>
                <w:szCs w:val="28"/>
              </w:rPr>
              <w:t>7. Коэффициент кредиторской задолженности (отношение объема КЗ к объему расходов бюджета)</w:t>
            </w:r>
            <w:r w:rsidR="000A6E55" w:rsidRPr="002D57FC">
              <w:rPr>
                <w:rFonts w:ascii="Times New Roman" w:hAnsi="Times New Roman"/>
                <w:sz w:val="28"/>
                <w:szCs w:val="28"/>
              </w:rPr>
              <w:t xml:space="preserve"> </w:t>
            </w:r>
          </w:p>
        </w:tc>
      </w:tr>
    </w:tbl>
    <w:p w:rsidR="004E75FD" w:rsidRPr="002D57FC" w:rsidRDefault="004E75FD" w:rsidP="004E75FD">
      <w:pPr>
        <w:ind w:firstLine="709"/>
        <w:contextualSpacing/>
        <w:rPr>
          <w:rFonts w:ascii="Times New Roman" w:hAnsi="Times New Roman"/>
          <w:sz w:val="28"/>
          <w:szCs w:val="28"/>
        </w:rPr>
      </w:pPr>
    </w:p>
    <w:p w:rsidR="004E75FD" w:rsidRPr="002D57FC" w:rsidRDefault="004E75FD" w:rsidP="00544EA3">
      <w:pPr>
        <w:ind w:firstLine="709"/>
        <w:contextualSpacing/>
        <w:rPr>
          <w:rFonts w:ascii="Times New Roman" w:hAnsi="Times New Roman"/>
          <w:sz w:val="28"/>
          <w:szCs w:val="28"/>
        </w:rPr>
      </w:pPr>
    </w:p>
    <w:p w:rsidR="004E75FD" w:rsidRPr="002D57FC" w:rsidRDefault="004E75FD" w:rsidP="00544EA3">
      <w:pPr>
        <w:ind w:firstLine="709"/>
        <w:contextualSpacing/>
        <w:rPr>
          <w:rFonts w:ascii="Times New Roman" w:hAnsi="Times New Roman"/>
          <w:sz w:val="28"/>
          <w:szCs w:val="28"/>
        </w:rPr>
      </w:pPr>
    </w:p>
    <w:p w:rsidR="004E75FD" w:rsidRPr="002D57FC" w:rsidRDefault="004E75FD" w:rsidP="00544EA3">
      <w:pPr>
        <w:ind w:firstLine="709"/>
        <w:contextualSpacing/>
        <w:rPr>
          <w:rFonts w:ascii="Times New Roman" w:hAnsi="Times New Roman"/>
          <w:sz w:val="28"/>
          <w:szCs w:val="28"/>
        </w:rPr>
      </w:pPr>
    </w:p>
    <w:p w:rsidR="004E75FD" w:rsidRPr="002D57FC" w:rsidRDefault="004E75FD" w:rsidP="00544EA3">
      <w:pPr>
        <w:ind w:firstLine="709"/>
        <w:contextualSpacing/>
        <w:rPr>
          <w:rFonts w:ascii="Times New Roman" w:hAnsi="Times New Roman"/>
          <w:sz w:val="28"/>
          <w:szCs w:val="28"/>
        </w:rPr>
      </w:pPr>
    </w:p>
    <w:p w:rsidR="004E75FD" w:rsidRPr="002D57FC" w:rsidRDefault="004E75FD" w:rsidP="00544EA3">
      <w:pPr>
        <w:ind w:firstLine="709"/>
        <w:contextualSpacing/>
        <w:rPr>
          <w:rFonts w:ascii="Times New Roman" w:hAnsi="Times New Roman"/>
          <w:sz w:val="28"/>
          <w:szCs w:val="28"/>
        </w:rPr>
      </w:pPr>
    </w:p>
    <w:sectPr w:rsidR="004E75FD" w:rsidRPr="002D57FC" w:rsidSect="002D57FC">
      <w:headerReference w:type="default" r:id="rId8"/>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0A" w:rsidRDefault="0000490A" w:rsidP="00CD6678">
      <w:r>
        <w:separator/>
      </w:r>
    </w:p>
  </w:endnote>
  <w:endnote w:type="continuationSeparator" w:id="0">
    <w:p w:rsidR="0000490A" w:rsidRDefault="0000490A" w:rsidP="00CD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0A" w:rsidRDefault="0000490A" w:rsidP="00CD6678">
      <w:r>
        <w:separator/>
      </w:r>
    </w:p>
  </w:footnote>
  <w:footnote w:type="continuationSeparator" w:id="0">
    <w:p w:rsidR="0000490A" w:rsidRDefault="0000490A" w:rsidP="00CD6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F53" w:rsidRPr="004F1728" w:rsidRDefault="00D74F53">
    <w:pPr>
      <w:pStyle w:val="a4"/>
      <w:jc w:val="center"/>
      <w:rPr>
        <w:rFonts w:ascii="Times New Roman" w:hAnsi="Times New Roman"/>
      </w:rPr>
    </w:pPr>
    <w:r w:rsidRPr="004F1728">
      <w:rPr>
        <w:rFonts w:ascii="Times New Roman" w:hAnsi="Times New Roman"/>
      </w:rPr>
      <w:fldChar w:fldCharType="begin"/>
    </w:r>
    <w:r w:rsidRPr="004F1728">
      <w:rPr>
        <w:rFonts w:ascii="Times New Roman" w:hAnsi="Times New Roman"/>
      </w:rPr>
      <w:instrText xml:space="preserve"> PAGE   \* MERGEFORMAT </w:instrText>
    </w:r>
    <w:r w:rsidRPr="004F1728">
      <w:rPr>
        <w:rFonts w:ascii="Times New Roman" w:hAnsi="Times New Roman"/>
      </w:rPr>
      <w:fldChar w:fldCharType="separate"/>
    </w:r>
    <w:r w:rsidR="00B0551C">
      <w:rPr>
        <w:rFonts w:ascii="Times New Roman" w:hAnsi="Times New Roman"/>
        <w:noProof/>
      </w:rPr>
      <w:t>21</w:t>
    </w:r>
    <w:r w:rsidRPr="004F1728">
      <w:rPr>
        <w:rFonts w:ascii="Times New Roman" w:hAnsi="Times New Roman"/>
        <w:noProof/>
      </w:rPr>
      <w:fldChar w:fldCharType="end"/>
    </w:r>
  </w:p>
  <w:p w:rsidR="00D74F53" w:rsidRDefault="00D74F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0040"/>
    <w:multiLevelType w:val="hybridMultilevel"/>
    <w:tmpl w:val="6D6EB64A"/>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FF046E"/>
    <w:multiLevelType w:val="hybridMultilevel"/>
    <w:tmpl w:val="4900E1AE"/>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B1E44"/>
    <w:multiLevelType w:val="multilevel"/>
    <w:tmpl w:val="83A02CF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51C4C94"/>
    <w:multiLevelType w:val="multilevel"/>
    <w:tmpl w:val="2DC0812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3E5CA1"/>
    <w:multiLevelType w:val="multilevel"/>
    <w:tmpl w:val="BE86A89E"/>
    <w:lvl w:ilvl="0">
      <w:start w:val="7"/>
      <w:numFmt w:val="decimal"/>
      <w:lvlText w:val="%1."/>
      <w:lvlJc w:val="left"/>
      <w:pPr>
        <w:ind w:left="1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4D05C3D"/>
    <w:multiLevelType w:val="hybridMultilevel"/>
    <w:tmpl w:val="9DD8041C"/>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2416C2"/>
    <w:multiLevelType w:val="hybridMultilevel"/>
    <w:tmpl w:val="91C00E1C"/>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E10502"/>
    <w:multiLevelType w:val="hybridMultilevel"/>
    <w:tmpl w:val="9DAC788C"/>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A70C08"/>
    <w:multiLevelType w:val="hybridMultilevel"/>
    <w:tmpl w:val="61465026"/>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C6069A"/>
    <w:multiLevelType w:val="hybridMultilevel"/>
    <w:tmpl w:val="CC8221B6"/>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671FE7"/>
    <w:multiLevelType w:val="hybridMultilevel"/>
    <w:tmpl w:val="2EEA384C"/>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4D10E3"/>
    <w:multiLevelType w:val="multilevel"/>
    <w:tmpl w:val="12049A6C"/>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71A2189C"/>
    <w:multiLevelType w:val="multilevel"/>
    <w:tmpl w:val="22DA6656"/>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
  </w:num>
  <w:num w:numId="2">
    <w:abstractNumId w:val="2"/>
  </w:num>
  <w:num w:numId="3">
    <w:abstractNumId w:val="4"/>
  </w:num>
  <w:num w:numId="4">
    <w:abstractNumId w:val="8"/>
  </w:num>
  <w:num w:numId="5">
    <w:abstractNumId w:val="1"/>
  </w:num>
  <w:num w:numId="6">
    <w:abstractNumId w:val="9"/>
  </w:num>
  <w:num w:numId="7">
    <w:abstractNumId w:val="10"/>
  </w:num>
  <w:num w:numId="8">
    <w:abstractNumId w:val="5"/>
  </w:num>
  <w:num w:numId="9">
    <w:abstractNumId w:val="7"/>
  </w:num>
  <w:num w:numId="10">
    <w:abstractNumId w:val="0"/>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6"/>
    <w:rsid w:val="0000490A"/>
    <w:rsid w:val="000068C5"/>
    <w:rsid w:val="000179C1"/>
    <w:rsid w:val="00031D8A"/>
    <w:rsid w:val="00032C5C"/>
    <w:rsid w:val="0003509A"/>
    <w:rsid w:val="00043FFF"/>
    <w:rsid w:val="000471F9"/>
    <w:rsid w:val="00056B69"/>
    <w:rsid w:val="00061057"/>
    <w:rsid w:val="00062736"/>
    <w:rsid w:val="00065467"/>
    <w:rsid w:val="000712E4"/>
    <w:rsid w:val="00071B2E"/>
    <w:rsid w:val="00077830"/>
    <w:rsid w:val="00077E5B"/>
    <w:rsid w:val="00085282"/>
    <w:rsid w:val="00085617"/>
    <w:rsid w:val="000861C7"/>
    <w:rsid w:val="0009220E"/>
    <w:rsid w:val="000A0702"/>
    <w:rsid w:val="000A1607"/>
    <w:rsid w:val="000A2756"/>
    <w:rsid w:val="000A2E82"/>
    <w:rsid w:val="000A5394"/>
    <w:rsid w:val="000A6C2A"/>
    <w:rsid w:val="000A6E55"/>
    <w:rsid w:val="000B256B"/>
    <w:rsid w:val="000B2961"/>
    <w:rsid w:val="000B697E"/>
    <w:rsid w:val="000C0A68"/>
    <w:rsid w:val="000C10AD"/>
    <w:rsid w:val="000C1344"/>
    <w:rsid w:val="000C31E7"/>
    <w:rsid w:val="000C66A3"/>
    <w:rsid w:val="000C78D8"/>
    <w:rsid w:val="000D19EB"/>
    <w:rsid w:val="000D6EE5"/>
    <w:rsid w:val="000E0620"/>
    <w:rsid w:val="000E2699"/>
    <w:rsid w:val="000F5BA5"/>
    <w:rsid w:val="001076AC"/>
    <w:rsid w:val="00114D2C"/>
    <w:rsid w:val="0012051C"/>
    <w:rsid w:val="00120525"/>
    <w:rsid w:val="00121A58"/>
    <w:rsid w:val="001237D9"/>
    <w:rsid w:val="00130550"/>
    <w:rsid w:val="00152174"/>
    <w:rsid w:val="00164904"/>
    <w:rsid w:val="00164A4B"/>
    <w:rsid w:val="0016643A"/>
    <w:rsid w:val="0017319A"/>
    <w:rsid w:val="00176D1C"/>
    <w:rsid w:val="0018365F"/>
    <w:rsid w:val="0018441E"/>
    <w:rsid w:val="0018491F"/>
    <w:rsid w:val="00186E17"/>
    <w:rsid w:val="001878C6"/>
    <w:rsid w:val="001A6DAE"/>
    <w:rsid w:val="001A7368"/>
    <w:rsid w:val="001A75D5"/>
    <w:rsid w:val="001B2EC2"/>
    <w:rsid w:val="001B4B3B"/>
    <w:rsid w:val="001B4EF3"/>
    <w:rsid w:val="001D231C"/>
    <w:rsid w:val="001D5924"/>
    <w:rsid w:val="001E10EC"/>
    <w:rsid w:val="001E3A70"/>
    <w:rsid w:val="001E6563"/>
    <w:rsid w:val="001E69BD"/>
    <w:rsid w:val="001F279A"/>
    <w:rsid w:val="001F450A"/>
    <w:rsid w:val="00202B1D"/>
    <w:rsid w:val="002055EC"/>
    <w:rsid w:val="00211ECD"/>
    <w:rsid w:val="00227446"/>
    <w:rsid w:val="0023256D"/>
    <w:rsid w:val="002360CD"/>
    <w:rsid w:val="00236515"/>
    <w:rsid w:val="00240A9B"/>
    <w:rsid w:val="00253094"/>
    <w:rsid w:val="00261832"/>
    <w:rsid w:val="0026765D"/>
    <w:rsid w:val="00276845"/>
    <w:rsid w:val="00286A0B"/>
    <w:rsid w:val="00296B80"/>
    <w:rsid w:val="002A070F"/>
    <w:rsid w:val="002A1949"/>
    <w:rsid w:val="002B776A"/>
    <w:rsid w:val="002C2D77"/>
    <w:rsid w:val="002D1FB3"/>
    <w:rsid w:val="002D265C"/>
    <w:rsid w:val="002D3B2E"/>
    <w:rsid w:val="002D57FC"/>
    <w:rsid w:val="002D592C"/>
    <w:rsid w:val="002D5C80"/>
    <w:rsid w:val="002D697A"/>
    <w:rsid w:val="002E0F17"/>
    <w:rsid w:val="002E1C9C"/>
    <w:rsid w:val="002F1810"/>
    <w:rsid w:val="002F236E"/>
    <w:rsid w:val="002F30AA"/>
    <w:rsid w:val="003070C5"/>
    <w:rsid w:val="00307743"/>
    <w:rsid w:val="003079D6"/>
    <w:rsid w:val="00307D2B"/>
    <w:rsid w:val="00313EE8"/>
    <w:rsid w:val="00320DE9"/>
    <w:rsid w:val="0032206B"/>
    <w:rsid w:val="003277E5"/>
    <w:rsid w:val="0033713D"/>
    <w:rsid w:val="00337534"/>
    <w:rsid w:val="00344A8B"/>
    <w:rsid w:val="00346053"/>
    <w:rsid w:val="00347102"/>
    <w:rsid w:val="00347E26"/>
    <w:rsid w:val="00355EA2"/>
    <w:rsid w:val="0036020C"/>
    <w:rsid w:val="0036224D"/>
    <w:rsid w:val="00362671"/>
    <w:rsid w:val="00363842"/>
    <w:rsid w:val="00372131"/>
    <w:rsid w:val="0037384F"/>
    <w:rsid w:val="0038077A"/>
    <w:rsid w:val="00382988"/>
    <w:rsid w:val="00385F44"/>
    <w:rsid w:val="00395174"/>
    <w:rsid w:val="00395902"/>
    <w:rsid w:val="00397225"/>
    <w:rsid w:val="003A4919"/>
    <w:rsid w:val="003A707E"/>
    <w:rsid w:val="003A79A7"/>
    <w:rsid w:val="003B36A9"/>
    <w:rsid w:val="003C0A7D"/>
    <w:rsid w:val="003C6A72"/>
    <w:rsid w:val="003D359E"/>
    <w:rsid w:val="003D58D4"/>
    <w:rsid w:val="003E565A"/>
    <w:rsid w:val="003E7554"/>
    <w:rsid w:val="003F02BA"/>
    <w:rsid w:val="00400F68"/>
    <w:rsid w:val="00402D21"/>
    <w:rsid w:val="00403CBE"/>
    <w:rsid w:val="0041065B"/>
    <w:rsid w:val="00410EA3"/>
    <w:rsid w:val="0041282A"/>
    <w:rsid w:val="0041397F"/>
    <w:rsid w:val="00415B12"/>
    <w:rsid w:val="00416022"/>
    <w:rsid w:val="00416B22"/>
    <w:rsid w:val="00417154"/>
    <w:rsid w:val="004203EC"/>
    <w:rsid w:val="0042375B"/>
    <w:rsid w:val="0042438D"/>
    <w:rsid w:val="00427017"/>
    <w:rsid w:val="00435B9C"/>
    <w:rsid w:val="00442FF5"/>
    <w:rsid w:val="00443518"/>
    <w:rsid w:val="00444F60"/>
    <w:rsid w:val="00446A3A"/>
    <w:rsid w:val="00447D7A"/>
    <w:rsid w:val="004536CC"/>
    <w:rsid w:val="00462479"/>
    <w:rsid w:val="00464968"/>
    <w:rsid w:val="00470076"/>
    <w:rsid w:val="004727FD"/>
    <w:rsid w:val="004750EB"/>
    <w:rsid w:val="00476D6A"/>
    <w:rsid w:val="00480A0C"/>
    <w:rsid w:val="004854BC"/>
    <w:rsid w:val="004858CD"/>
    <w:rsid w:val="00486FFF"/>
    <w:rsid w:val="0049204A"/>
    <w:rsid w:val="004933FC"/>
    <w:rsid w:val="004A0661"/>
    <w:rsid w:val="004A16D7"/>
    <w:rsid w:val="004A3560"/>
    <w:rsid w:val="004C1045"/>
    <w:rsid w:val="004C6BB3"/>
    <w:rsid w:val="004D7C2B"/>
    <w:rsid w:val="004E1632"/>
    <w:rsid w:val="004E38E7"/>
    <w:rsid w:val="004E50B7"/>
    <w:rsid w:val="004E75FD"/>
    <w:rsid w:val="004F1728"/>
    <w:rsid w:val="004F36BE"/>
    <w:rsid w:val="004F45B4"/>
    <w:rsid w:val="004F5B4E"/>
    <w:rsid w:val="00502F17"/>
    <w:rsid w:val="005128B1"/>
    <w:rsid w:val="00513165"/>
    <w:rsid w:val="00513607"/>
    <w:rsid w:val="00531A85"/>
    <w:rsid w:val="00542D6F"/>
    <w:rsid w:val="00543EE0"/>
    <w:rsid w:val="005441E4"/>
    <w:rsid w:val="00544EA3"/>
    <w:rsid w:val="00546AFC"/>
    <w:rsid w:val="005617BD"/>
    <w:rsid w:val="00562ED6"/>
    <w:rsid w:val="00563387"/>
    <w:rsid w:val="00570ED8"/>
    <w:rsid w:val="00570F50"/>
    <w:rsid w:val="00572F1A"/>
    <w:rsid w:val="0057460B"/>
    <w:rsid w:val="00577010"/>
    <w:rsid w:val="00580598"/>
    <w:rsid w:val="00585675"/>
    <w:rsid w:val="00591171"/>
    <w:rsid w:val="005922C5"/>
    <w:rsid w:val="00596F65"/>
    <w:rsid w:val="005B3D6B"/>
    <w:rsid w:val="005C3030"/>
    <w:rsid w:val="005C7090"/>
    <w:rsid w:val="005C77DB"/>
    <w:rsid w:val="005C7F7B"/>
    <w:rsid w:val="005D3568"/>
    <w:rsid w:val="005D6956"/>
    <w:rsid w:val="005E148D"/>
    <w:rsid w:val="005E3403"/>
    <w:rsid w:val="005E5FC8"/>
    <w:rsid w:val="005F4862"/>
    <w:rsid w:val="005F68E1"/>
    <w:rsid w:val="005F749C"/>
    <w:rsid w:val="006112FC"/>
    <w:rsid w:val="006140E7"/>
    <w:rsid w:val="00615C0C"/>
    <w:rsid w:val="006170D3"/>
    <w:rsid w:val="006228D1"/>
    <w:rsid w:val="00624033"/>
    <w:rsid w:val="0062622A"/>
    <w:rsid w:val="00634D1A"/>
    <w:rsid w:val="00643E1A"/>
    <w:rsid w:val="0064761A"/>
    <w:rsid w:val="00652C5D"/>
    <w:rsid w:val="006701A5"/>
    <w:rsid w:val="00670DB5"/>
    <w:rsid w:val="00671AC6"/>
    <w:rsid w:val="00673FF6"/>
    <w:rsid w:val="0067732F"/>
    <w:rsid w:val="006811C3"/>
    <w:rsid w:val="00683334"/>
    <w:rsid w:val="00686E6D"/>
    <w:rsid w:val="006876E9"/>
    <w:rsid w:val="00690AA0"/>
    <w:rsid w:val="00695547"/>
    <w:rsid w:val="00697BFD"/>
    <w:rsid w:val="006A27B5"/>
    <w:rsid w:val="006A4F3A"/>
    <w:rsid w:val="006B2D16"/>
    <w:rsid w:val="006C42AF"/>
    <w:rsid w:val="006C6C0A"/>
    <w:rsid w:val="006C76BC"/>
    <w:rsid w:val="006D0B82"/>
    <w:rsid w:val="006D18DB"/>
    <w:rsid w:val="006D55E8"/>
    <w:rsid w:val="006D5EF9"/>
    <w:rsid w:val="006E032E"/>
    <w:rsid w:val="006E2501"/>
    <w:rsid w:val="006E72B7"/>
    <w:rsid w:val="006F5075"/>
    <w:rsid w:val="006F52A3"/>
    <w:rsid w:val="006F679E"/>
    <w:rsid w:val="007026F7"/>
    <w:rsid w:val="0071016B"/>
    <w:rsid w:val="00711445"/>
    <w:rsid w:val="00712185"/>
    <w:rsid w:val="00725289"/>
    <w:rsid w:val="007254EB"/>
    <w:rsid w:val="007265E8"/>
    <w:rsid w:val="0073215D"/>
    <w:rsid w:val="0073511C"/>
    <w:rsid w:val="007421C9"/>
    <w:rsid w:val="00743AA6"/>
    <w:rsid w:val="00744C82"/>
    <w:rsid w:val="00744EA2"/>
    <w:rsid w:val="00747E1A"/>
    <w:rsid w:val="00753899"/>
    <w:rsid w:val="00757900"/>
    <w:rsid w:val="007603FB"/>
    <w:rsid w:val="007631FF"/>
    <w:rsid w:val="007632F4"/>
    <w:rsid w:val="00764F0D"/>
    <w:rsid w:val="007659E6"/>
    <w:rsid w:val="007716A9"/>
    <w:rsid w:val="0077557F"/>
    <w:rsid w:val="0077780A"/>
    <w:rsid w:val="00786431"/>
    <w:rsid w:val="00787399"/>
    <w:rsid w:val="0079511A"/>
    <w:rsid w:val="007A01D2"/>
    <w:rsid w:val="007A15C8"/>
    <w:rsid w:val="007A21BF"/>
    <w:rsid w:val="007A4E57"/>
    <w:rsid w:val="007A71E7"/>
    <w:rsid w:val="007B0F0F"/>
    <w:rsid w:val="007B1621"/>
    <w:rsid w:val="007C2D34"/>
    <w:rsid w:val="007C43F5"/>
    <w:rsid w:val="007C47C2"/>
    <w:rsid w:val="007C49EE"/>
    <w:rsid w:val="007C6374"/>
    <w:rsid w:val="007C707C"/>
    <w:rsid w:val="007D3702"/>
    <w:rsid w:val="007E54FB"/>
    <w:rsid w:val="007F41DD"/>
    <w:rsid w:val="007F495A"/>
    <w:rsid w:val="007F56DF"/>
    <w:rsid w:val="007F61AB"/>
    <w:rsid w:val="007F6330"/>
    <w:rsid w:val="008019F1"/>
    <w:rsid w:val="008028AD"/>
    <w:rsid w:val="00805D2C"/>
    <w:rsid w:val="00807423"/>
    <w:rsid w:val="008078FA"/>
    <w:rsid w:val="00813B38"/>
    <w:rsid w:val="008217D5"/>
    <w:rsid w:val="00821FCE"/>
    <w:rsid w:val="0082311C"/>
    <w:rsid w:val="00824713"/>
    <w:rsid w:val="00824EAD"/>
    <w:rsid w:val="0082520E"/>
    <w:rsid w:val="008254EA"/>
    <w:rsid w:val="00842BC2"/>
    <w:rsid w:val="0084574D"/>
    <w:rsid w:val="00850414"/>
    <w:rsid w:val="00850B83"/>
    <w:rsid w:val="008522C2"/>
    <w:rsid w:val="00855082"/>
    <w:rsid w:val="00861D89"/>
    <w:rsid w:val="00870D10"/>
    <w:rsid w:val="00870D8B"/>
    <w:rsid w:val="00872379"/>
    <w:rsid w:val="008808AF"/>
    <w:rsid w:val="008808DD"/>
    <w:rsid w:val="0088541B"/>
    <w:rsid w:val="00886130"/>
    <w:rsid w:val="00886B56"/>
    <w:rsid w:val="008874FC"/>
    <w:rsid w:val="00891382"/>
    <w:rsid w:val="00891A13"/>
    <w:rsid w:val="0089550D"/>
    <w:rsid w:val="0089687F"/>
    <w:rsid w:val="008973F0"/>
    <w:rsid w:val="008A3FC5"/>
    <w:rsid w:val="008A6813"/>
    <w:rsid w:val="008A730E"/>
    <w:rsid w:val="008B2983"/>
    <w:rsid w:val="008B2C76"/>
    <w:rsid w:val="008B46ED"/>
    <w:rsid w:val="008B5F95"/>
    <w:rsid w:val="008B7060"/>
    <w:rsid w:val="008B7B6B"/>
    <w:rsid w:val="008C76BE"/>
    <w:rsid w:val="008D1143"/>
    <w:rsid w:val="008D39E6"/>
    <w:rsid w:val="008D7041"/>
    <w:rsid w:val="008E0B2A"/>
    <w:rsid w:val="008E147F"/>
    <w:rsid w:val="008E182E"/>
    <w:rsid w:val="008E346A"/>
    <w:rsid w:val="008E5717"/>
    <w:rsid w:val="008F043C"/>
    <w:rsid w:val="008F3689"/>
    <w:rsid w:val="008F44EB"/>
    <w:rsid w:val="009013EB"/>
    <w:rsid w:val="00903BAF"/>
    <w:rsid w:val="00912E20"/>
    <w:rsid w:val="00914A2E"/>
    <w:rsid w:val="00915E3C"/>
    <w:rsid w:val="00925A0A"/>
    <w:rsid w:val="00931D2A"/>
    <w:rsid w:val="00932AB9"/>
    <w:rsid w:val="00933E44"/>
    <w:rsid w:val="00934337"/>
    <w:rsid w:val="009355C6"/>
    <w:rsid w:val="00936D67"/>
    <w:rsid w:val="00940561"/>
    <w:rsid w:val="009446E1"/>
    <w:rsid w:val="00944FC7"/>
    <w:rsid w:val="009512B9"/>
    <w:rsid w:val="009522EF"/>
    <w:rsid w:val="009531B6"/>
    <w:rsid w:val="00956C68"/>
    <w:rsid w:val="00965FD7"/>
    <w:rsid w:val="00966C3C"/>
    <w:rsid w:val="009678BB"/>
    <w:rsid w:val="00970E4B"/>
    <w:rsid w:val="009732F5"/>
    <w:rsid w:val="00976737"/>
    <w:rsid w:val="0098193B"/>
    <w:rsid w:val="00983163"/>
    <w:rsid w:val="00983D81"/>
    <w:rsid w:val="00986F76"/>
    <w:rsid w:val="00992279"/>
    <w:rsid w:val="009B275F"/>
    <w:rsid w:val="009B3847"/>
    <w:rsid w:val="009B525D"/>
    <w:rsid w:val="009B5C9A"/>
    <w:rsid w:val="009C016F"/>
    <w:rsid w:val="009C2974"/>
    <w:rsid w:val="009C367B"/>
    <w:rsid w:val="009D39EF"/>
    <w:rsid w:val="009D7274"/>
    <w:rsid w:val="009D76A3"/>
    <w:rsid w:val="009D7EBD"/>
    <w:rsid w:val="009E6BE2"/>
    <w:rsid w:val="009F4324"/>
    <w:rsid w:val="009F4CBA"/>
    <w:rsid w:val="009F6108"/>
    <w:rsid w:val="009F62C9"/>
    <w:rsid w:val="009F6FA6"/>
    <w:rsid w:val="00A02C4D"/>
    <w:rsid w:val="00A0414B"/>
    <w:rsid w:val="00A101C6"/>
    <w:rsid w:val="00A1140A"/>
    <w:rsid w:val="00A1158F"/>
    <w:rsid w:val="00A16B41"/>
    <w:rsid w:val="00A25CD7"/>
    <w:rsid w:val="00A26EDA"/>
    <w:rsid w:val="00A27215"/>
    <w:rsid w:val="00A32A2D"/>
    <w:rsid w:val="00A32D8D"/>
    <w:rsid w:val="00A34C8D"/>
    <w:rsid w:val="00A34CB3"/>
    <w:rsid w:val="00A41CE7"/>
    <w:rsid w:val="00A4497C"/>
    <w:rsid w:val="00A4624C"/>
    <w:rsid w:val="00A47AFF"/>
    <w:rsid w:val="00A50610"/>
    <w:rsid w:val="00A5345B"/>
    <w:rsid w:val="00A56580"/>
    <w:rsid w:val="00A56AE6"/>
    <w:rsid w:val="00A6015B"/>
    <w:rsid w:val="00A66306"/>
    <w:rsid w:val="00A71CFB"/>
    <w:rsid w:val="00A86573"/>
    <w:rsid w:val="00A93C73"/>
    <w:rsid w:val="00AA6BD9"/>
    <w:rsid w:val="00AA6D94"/>
    <w:rsid w:val="00AC4D29"/>
    <w:rsid w:val="00AD3491"/>
    <w:rsid w:val="00AD5DF8"/>
    <w:rsid w:val="00AE0B5D"/>
    <w:rsid w:val="00AE39B4"/>
    <w:rsid w:val="00AE47DB"/>
    <w:rsid w:val="00AE4BB6"/>
    <w:rsid w:val="00AF1703"/>
    <w:rsid w:val="00AF1B44"/>
    <w:rsid w:val="00AF26DB"/>
    <w:rsid w:val="00AF6F09"/>
    <w:rsid w:val="00AF7318"/>
    <w:rsid w:val="00B03533"/>
    <w:rsid w:val="00B0551C"/>
    <w:rsid w:val="00B1387B"/>
    <w:rsid w:val="00B14E83"/>
    <w:rsid w:val="00B21AD7"/>
    <w:rsid w:val="00B23098"/>
    <w:rsid w:val="00B23E4E"/>
    <w:rsid w:val="00B33275"/>
    <w:rsid w:val="00B43F61"/>
    <w:rsid w:val="00B46F22"/>
    <w:rsid w:val="00B506BA"/>
    <w:rsid w:val="00B50A55"/>
    <w:rsid w:val="00B55597"/>
    <w:rsid w:val="00B557C2"/>
    <w:rsid w:val="00B607BD"/>
    <w:rsid w:val="00B628E8"/>
    <w:rsid w:val="00B63F51"/>
    <w:rsid w:val="00B64195"/>
    <w:rsid w:val="00B66BCA"/>
    <w:rsid w:val="00B757B7"/>
    <w:rsid w:val="00B77575"/>
    <w:rsid w:val="00B7791E"/>
    <w:rsid w:val="00B77DF3"/>
    <w:rsid w:val="00B82DA0"/>
    <w:rsid w:val="00B85046"/>
    <w:rsid w:val="00B9213B"/>
    <w:rsid w:val="00B94B9D"/>
    <w:rsid w:val="00BB04B3"/>
    <w:rsid w:val="00BB22D2"/>
    <w:rsid w:val="00BB7273"/>
    <w:rsid w:val="00BC0664"/>
    <w:rsid w:val="00BC3526"/>
    <w:rsid w:val="00BC67D5"/>
    <w:rsid w:val="00BD2FFB"/>
    <w:rsid w:val="00BD7F9E"/>
    <w:rsid w:val="00BE4EAD"/>
    <w:rsid w:val="00BE56C8"/>
    <w:rsid w:val="00BF08FA"/>
    <w:rsid w:val="00C0132D"/>
    <w:rsid w:val="00C040CB"/>
    <w:rsid w:val="00C04496"/>
    <w:rsid w:val="00C04991"/>
    <w:rsid w:val="00C058B8"/>
    <w:rsid w:val="00C125C3"/>
    <w:rsid w:val="00C1295E"/>
    <w:rsid w:val="00C12D3B"/>
    <w:rsid w:val="00C13B4B"/>
    <w:rsid w:val="00C14B07"/>
    <w:rsid w:val="00C173B1"/>
    <w:rsid w:val="00C207CF"/>
    <w:rsid w:val="00C21DF5"/>
    <w:rsid w:val="00C23BB2"/>
    <w:rsid w:val="00C253FC"/>
    <w:rsid w:val="00C27F1C"/>
    <w:rsid w:val="00C27F21"/>
    <w:rsid w:val="00C35C7D"/>
    <w:rsid w:val="00C41436"/>
    <w:rsid w:val="00C47352"/>
    <w:rsid w:val="00C558D7"/>
    <w:rsid w:val="00C56E9E"/>
    <w:rsid w:val="00C57DAA"/>
    <w:rsid w:val="00C610C2"/>
    <w:rsid w:val="00C634BD"/>
    <w:rsid w:val="00C63F5A"/>
    <w:rsid w:val="00C64B25"/>
    <w:rsid w:val="00C652FA"/>
    <w:rsid w:val="00C665C1"/>
    <w:rsid w:val="00C72A01"/>
    <w:rsid w:val="00C775A7"/>
    <w:rsid w:val="00C81768"/>
    <w:rsid w:val="00C818C4"/>
    <w:rsid w:val="00C87414"/>
    <w:rsid w:val="00C9088A"/>
    <w:rsid w:val="00C945A4"/>
    <w:rsid w:val="00C9596B"/>
    <w:rsid w:val="00CA0BDB"/>
    <w:rsid w:val="00CA3F03"/>
    <w:rsid w:val="00CB339F"/>
    <w:rsid w:val="00CB41BA"/>
    <w:rsid w:val="00CB4F14"/>
    <w:rsid w:val="00CB506B"/>
    <w:rsid w:val="00CB59C0"/>
    <w:rsid w:val="00CC518B"/>
    <w:rsid w:val="00CD1AF2"/>
    <w:rsid w:val="00CD4097"/>
    <w:rsid w:val="00CD584B"/>
    <w:rsid w:val="00CD6678"/>
    <w:rsid w:val="00CE40B7"/>
    <w:rsid w:val="00CE4B85"/>
    <w:rsid w:val="00CF5A5A"/>
    <w:rsid w:val="00D012BC"/>
    <w:rsid w:val="00D02529"/>
    <w:rsid w:val="00D15EA9"/>
    <w:rsid w:val="00D257F0"/>
    <w:rsid w:val="00D26E9E"/>
    <w:rsid w:val="00D32D43"/>
    <w:rsid w:val="00D37C8F"/>
    <w:rsid w:val="00D52B39"/>
    <w:rsid w:val="00D53C28"/>
    <w:rsid w:val="00D54D4A"/>
    <w:rsid w:val="00D566A3"/>
    <w:rsid w:val="00D60B79"/>
    <w:rsid w:val="00D6265B"/>
    <w:rsid w:val="00D67812"/>
    <w:rsid w:val="00D74F53"/>
    <w:rsid w:val="00D759B3"/>
    <w:rsid w:val="00D82378"/>
    <w:rsid w:val="00D94772"/>
    <w:rsid w:val="00D96D7C"/>
    <w:rsid w:val="00D97ADF"/>
    <w:rsid w:val="00DA00D6"/>
    <w:rsid w:val="00DA12A0"/>
    <w:rsid w:val="00DA675F"/>
    <w:rsid w:val="00DB3605"/>
    <w:rsid w:val="00DD3E41"/>
    <w:rsid w:val="00DE04FA"/>
    <w:rsid w:val="00DE4E5D"/>
    <w:rsid w:val="00DF2C81"/>
    <w:rsid w:val="00DF4DBA"/>
    <w:rsid w:val="00DF4FC4"/>
    <w:rsid w:val="00DF7038"/>
    <w:rsid w:val="00DF79E2"/>
    <w:rsid w:val="00E0035A"/>
    <w:rsid w:val="00E00BD3"/>
    <w:rsid w:val="00E01BE0"/>
    <w:rsid w:val="00E04ADA"/>
    <w:rsid w:val="00E07E83"/>
    <w:rsid w:val="00E1005E"/>
    <w:rsid w:val="00E12650"/>
    <w:rsid w:val="00E15238"/>
    <w:rsid w:val="00E219D2"/>
    <w:rsid w:val="00E230C7"/>
    <w:rsid w:val="00E26C00"/>
    <w:rsid w:val="00E31ABF"/>
    <w:rsid w:val="00E3569D"/>
    <w:rsid w:val="00E368EF"/>
    <w:rsid w:val="00E37020"/>
    <w:rsid w:val="00E41937"/>
    <w:rsid w:val="00E42454"/>
    <w:rsid w:val="00E547D6"/>
    <w:rsid w:val="00E57069"/>
    <w:rsid w:val="00E660B5"/>
    <w:rsid w:val="00E75589"/>
    <w:rsid w:val="00E9053B"/>
    <w:rsid w:val="00EB12D6"/>
    <w:rsid w:val="00EB7435"/>
    <w:rsid w:val="00EC3AE7"/>
    <w:rsid w:val="00EC3F7F"/>
    <w:rsid w:val="00EC5BC6"/>
    <w:rsid w:val="00ED37B0"/>
    <w:rsid w:val="00ED461D"/>
    <w:rsid w:val="00ED461F"/>
    <w:rsid w:val="00EE0799"/>
    <w:rsid w:val="00EE1CE9"/>
    <w:rsid w:val="00EE379C"/>
    <w:rsid w:val="00F00A7D"/>
    <w:rsid w:val="00F04E13"/>
    <w:rsid w:val="00F05562"/>
    <w:rsid w:val="00F1084F"/>
    <w:rsid w:val="00F10855"/>
    <w:rsid w:val="00F11EDC"/>
    <w:rsid w:val="00F122E5"/>
    <w:rsid w:val="00F14DA5"/>
    <w:rsid w:val="00F222EC"/>
    <w:rsid w:val="00F27495"/>
    <w:rsid w:val="00F27980"/>
    <w:rsid w:val="00F33FF2"/>
    <w:rsid w:val="00F46B6E"/>
    <w:rsid w:val="00F46C4D"/>
    <w:rsid w:val="00F50C8E"/>
    <w:rsid w:val="00F51D27"/>
    <w:rsid w:val="00F52721"/>
    <w:rsid w:val="00F638F7"/>
    <w:rsid w:val="00F6438D"/>
    <w:rsid w:val="00F64685"/>
    <w:rsid w:val="00F66E14"/>
    <w:rsid w:val="00F80636"/>
    <w:rsid w:val="00F808E5"/>
    <w:rsid w:val="00F81039"/>
    <w:rsid w:val="00F81F29"/>
    <w:rsid w:val="00F859B6"/>
    <w:rsid w:val="00F85C76"/>
    <w:rsid w:val="00F860E0"/>
    <w:rsid w:val="00F917A3"/>
    <w:rsid w:val="00FA0D95"/>
    <w:rsid w:val="00FA4FE4"/>
    <w:rsid w:val="00FA543D"/>
    <w:rsid w:val="00FA681D"/>
    <w:rsid w:val="00FB121C"/>
    <w:rsid w:val="00FC2FAF"/>
    <w:rsid w:val="00FC3B05"/>
    <w:rsid w:val="00FD2B22"/>
    <w:rsid w:val="00FE0B26"/>
    <w:rsid w:val="00FE1475"/>
    <w:rsid w:val="00FE5A0C"/>
    <w:rsid w:val="00FE7C88"/>
    <w:rsid w:val="00FF30E0"/>
    <w:rsid w:val="00FF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136C622D-96F5-41B3-9D12-4BB55D69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6BA"/>
    <w:pPr>
      <w:jc w:val="both"/>
    </w:pPr>
    <w:rPr>
      <w:sz w:val="22"/>
      <w:szCs w:val="22"/>
      <w:lang w:eastAsia="en-US"/>
    </w:rPr>
  </w:style>
  <w:style w:type="paragraph" w:styleId="1">
    <w:name w:val="heading 1"/>
    <w:basedOn w:val="a"/>
    <w:next w:val="a"/>
    <w:link w:val="10"/>
    <w:uiPriority w:val="9"/>
    <w:qFormat/>
    <w:rsid w:val="00544EA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8F44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6108"/>
    <w:pPr>
      <w:keepNext/>
      <w:keepLines/>
      <w:spacing w:before="200" w:line="259" w:lineRule="auto"/>
      <w:jc w:val="left"/>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C67D5"/>
    <w:pPr>
      <w:spacing w:before="120" w:after="120"/>
    </w:pPr>
    <w:rPr>
      <w:rFonts w:ascii="Times New Roman" w:eastAsia="Times New Roman" w:hAnsi="Times New Roman"/>
      <w:sz w:val="24"/>
      <w:szCs w:val="24"/>
      <w:lang w:eastAsia="ru-RU"/>
    </w:rPr>
  </w:style>
  <w:style w:type="paragraph" w:styleId="a4">
    <w:name w:val="header"/>
    <w:basedOn w:val="a"/>
    <w:link w:val="a5"/>
    <w:uiPriority w:val="99"/>
    <w:unhideWhenUsed/>
    <w:rsid w:val="00CD6678"/>
    <w:pPr>
      <w:tabs>
        <w:tab w:val="center" w:pos="4677"/>
        <w:tab w:val="right" w:pos="9355"/>
      </w:tabs>
    </w:pPr>
  </w:style>
  <w:style w:type="character" w:customStyle="1" w:styleId="a5">
    <w:name w:val="Верхний колонтитул Знак"/>
    <w:basedOn w:val="a0"/>
    <w:link w:val="a4"/>
    <w:uiPriority w:val="99"/>
    <w:rsid w:val="00CD6678"/>
  </w:style>
  <w:style w:type="paragraph" w:styleId="a6">
    <w:name w:val="footer"/>
    <w:basedOn w:val="a"/>
    <w:link w:val="a7"/>
    <w:uiPriority w:val="99"/>
    <w:unhideWhenUsed/>
    <w:rsid w:val="00CD6678"/>
    <w:pPr>
      <w:tabs>
        <w:tab w:val="center" w:pos="4677"/>
        <w:tab w:val="right" w:pos="9355"/>
      </w:tabs>
    </w:pPr>
  </w:style>
  <w:style w:type="character" w:customStyle="1" w:styleId="a7">
    <w:name w:val="Нижний колонтитул Знак"/>
    <w:basedOn w:val="a0"/>
    <w:link w:val="a6"/>
    <w:uiPriority w:val="99"/>
    <w:rsid w:val="00CD6678"/>
  </w:style>
  <w:style w:type="paragraph" w:styleId="a8">
    <w:name w:val="Body Text"/>
    <w:basedOn w:val="a"/>
    <w:link w:val="a9"/>
    <w:rsid w:val="007C707C"/>
    <w:pPr>
      <w:spacing w:after="120"/>
      <w:ind w:firstLine="709"/>
    </w:pPr>
    <w:rPr>
      <w:rFonts w:ascii="Times New Roman" w:eastAsia="Times New Roman" w:hAnsi="Times New Roman"/>
      <w:sz w:val="28"/>
      <w:szCs w:val="20"/>
      <w:lang w:val="x-none" w:eastAsia="x-none"/>
    </w:rPr>
  </w:style>
  <w:style w:type="character" w:customStyle="1" w:styleId="a9">
    <w:name w:val="Основной текст Знак"/>
    <w:link w:val="a8"/>
    <w:rsid w:val="007C707C"/>
    <w:rPr>
      <w:rFonts w:ascii="Times New Roman" w:eastAsia="Times New Roman" w:hAnsi="Times New Roman" w:cs="Times New Roman"/>
      <w:sz w:val="28"/>
    </w:rPr>
  </w:style>
  <w:style w:type="character" w:customStyle="1" w:styleId="11">
    <w:name w:val="Заголовок №1_"/>
    <w:link w:val="12"/>
    <w:rsid w:val="00AF1703"/>
    <w:rPr>
      <w:b/>
      <w:bCs/>
      <w:sz w:val="40"/>
      <w:szCs w:val="40"/>
      <w:shd w:val="clear" w:color="auto" w:fill="FFFFFF"/>
    </w:rPr>
  </w:style>
  <w:style w:type="paragraph" w:customStyle="1" w:styleId="12">
    <w:name w:val="Заголовок №1"/>
    <w:basedOn w:val="a"/>
    <w:link w:val="11"/>
    <w:rsid w:val="00AF1703"/>
    <w:pPr>
      <w:widowControl w:val="0"/>
      <w:shd w:val="clear" w:color="auto" w:fill="FFFFFF"/>
      <w:spacing w:before="2040" w:line="552" w:lineRule="exact"/>
      <w:jc w:val="left"/>
      <w:outlineLvl w:val="0"/>
    </w:pPr>
    <w:rPr>
      <w:b/>
      <w:bCs/>
      <w:sz w:val="40"/>
      <w:szCs w:val="40"/>
      <w:lang w:eastAsia="ru-RU"/>
    </w:rPr>
  </w:style>
  <w:style w:type="character" w:customStyle="1" w:styleId="30">
    <w:name w:val="Заголовок 3 Знак"/>
    <w:link w:val="3"/>
    <w:uiPriority w:val="9"/>
    <w:rsid w:val="009F6108"/>
    <w:rPr>
      <w:rFonts w:ascii="Calibri Light" w:eastAsia="Times New Roman" w:hAnsi="Calibri Light"/>
      <w:b/>
      <w:bCs/>
      <w:color w:val="5B9BD5"/>
      <w:sz w:val="22"/>
      <w:szCs w:val="22"/>
      <w:lang w:eastAsia="en-US"/>
    </w:rPr>
  </w:style>
  <w:style w:type="paragraph" w:styleId="13">
    <w:name w:val="toc 1"/>
    <w:basedOn w:val="a"/>
    <w:next w:val="a"/>
    <w:autoRedefine/>
    <w:uiPriority w:val="39"/>
    <w:unhideWhenUsed/>
    <w:rsid w:val="0027684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639"/>
      </w:tabs>
      <w:spacing w:after="100" w:line="259" w:lineRule="auto"/>
    </w:pPr>
    <w:rPr>
      <w:rFonts w:ascii="Times New Roman" w:eastAsia="Times New Roman" w:hAnsi="Times New Roman"/>
      <w:noProof/>
      <w:sz w:val="24"/>
      <w:szCs w:val="24"/>
      <w:lang w:eastAsia="ru-RU"/>
    </w:rPr>
  </w:style>
  <w:style w:type="character" w:styleId="aa">
    <w:name w:val="Hyperlink"/>
    <w:uiPriority w:val="99"/>
    <w:unhideWhenUsed/>
    <w:rsid w:val="009F6108"/>
    <w:rPr>
      <w:color w:val="0563C1"/>
      <w:u w:val="single"/>
    </w:rPr>
  </w:style>
  <w:style w:type="paragraph" w:styleId="ab">
    <w:name w:val="List Paragraph"/>
    <w:basedOn w:val="a"/>
    <w:uiPriority w:val="34"/>
    <w:qFormat/>
    <w:rsid w:val="009F6108"/>
    <w:pPr>
      <w:ind w:left="720"/>
      <w:jc w:val="left"/>
    </w:pPr>
    <w:rPr>
      <w:rFonts w:ascii="Times New Roman" w:eastAsia="Times New Roman" w:hAnsi="Times New Roman"/>
      <w:sz w:val="24"/>
      <w:szCs w:val="24"/>
      <w:lang w:eastAsia="ru-RU"/>
    </w:rPr>
  </w:style>
  <w:style w:type="paragraph" w:styleId="31">
    <w:name w:val="toc 3"/>
    <w:basedOn w:val="a"/>
    <w:next w:val="a"/>
    <w:autoRedefine/>
    <w:uiPriority w:val="39"/>
    <w:unhideWhenUsed/>
    <w:rsid w:val="009F6108"/>
    <w:pPr>
      <w:tabs>
        <w:tab w:val="right" w:leader="dot" w:pos="9628"/>
      </w:tabs>
      <w:spacing w:after="5" w:line="380" w:lineRule="auto"/>
    </w:pPr>
    <w:rPr>
      <w:rFonts w:ascii="Times New Roman" w:eastAsia="Times New Roman" w:hAnsi="Times New Roman"/>
      <w:color w:val="000000"/>
      <w:sz w:val="28"/>
      <w:lang w:val="en-US"/>
    </w:rPr>
  </w:style>
  <w:style w:type="paragraph" w:styleId="ac">
    <w:name w:val="Balloon Text"/>
    <w:basedOn w:val="a"/>
    <w:link w:val="ad"/>
    <w:uiPriority w:val="99"/>
    <w:semiHidden/>
    <w:unhideWhenUsed/>
    <w:rsid w:val="00886B56"/>
    <w:rPr>
      <w:rFonts w:ascii="Tahoma" w:hAnsi="Tahoma" w:cs="Tahoma"/>
      <w:sz w:val="16"/>
      <w:szCs w:val="16"/>
    </w:rPr>
  </w:style>
  <w:style w:type="character" w:customStyle="1" w:styleId="ad">
    <w:name w:val="Текст выноски Знак"/>
    <w:link w:val="ac"/>
    <w:uiPriority w:val="99"/>
    <w:semiHidden/>
    <w:rsid w:val="00886B56"/>
    <w:rPr>
      <w:rFonts w:ascii="Tahoma" w:hAnsi="Tahoma" w:cs="Tahoma"/>
      <w:sz w:val="16"/>
      <w:szCs w:val="16"/>
      <w:lang w:eastAsia="en-US"/>
    </w:rPr>
  </w:style>
  <w:style w:type="character" w:customStyle="1" w:styleId="10">
    <w:name w:val="Заголовок 1 Знак"/>
    <w:link w:val="1"/>
    <w:uiPriority w:val="9"/>
    <w:rsid w:val="00544EA3"/>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8F44EB"/>
    <w:rPr>
      <w:rFonts w:asciiTheme="majorHAnsi" w:eastAsiaTheme="majorEastAsia" w:hAnsiTheme="majorHAnsi" w:cstheme="majorBidi"/>
      <w:color w:val="2E74B5" w:themeColor="accent1" w:themeShade="BF"/>
      <w:sz w:val="26"/>
      <w:szCs w:val="26"/>
      <w:lang w:eastAsia="en-US"/>
    </w:rPr>
  </w:style>
  <w:style w:type="paragraph" w:customStyle="1" w:styleId="ConsPlusNormal">
    <w:name w:val="ConsPlusNormal"/>
    <w:rsid w:val="004E75FD"/>
    <w:pPr>
      <w:suppressAutoHyphens/>
      <w:autoSpaceDE w:val="0"/>
      <w:autoSpaceDN w:val="0"/>
      <w:adjustRightInd w:val="0"/>
    </w:pPr>
    <w:rPr>
      <w:rFonts w:ascii="Arial" w:eastAsia="Times New Roman" w:hAnsi="Liberation Serif" w:cs="Arial"/>
      <w:color w:val="000000"/>
      <w:kern w:val="1"/>
      <w:lang w:bidi="hi-IN"/>
    </w:rPr>
  </w:style>
  <w:style w:type="paragraph" w:customStyle="1" w:styleId="d1eee4e5f0e6e8eceee5f2e0e1ebe8f6fb">
    <w:name w:val="Сd1оeeдe4еe5рf0жe6иe8мecоeeеe5 тf2аe0бe1лebиe8цf6ыfb"/>
    <w:basedOn w:val="a"/>
    <w:uiPriority w:val="99"/>
    <w:rsid w:val="004E75FD"/>
    <w:pPr>
      <w:widowControl w:val="0"/>
      <w:suppressAutoHyphens/>
      <w:autoSpaceDE w:val="0"/>
      <w:autoSpaceDN w:val="0"/>
      <w:adjustRightInd w:val="0"/>
      <w:jc w:val="left"/>
    </w:pPr>
    <w:rPr>
      <w:rFonts w:ascii="Liberation Serif" w:eastAsia="Times New Roman" w:hAnsi="Liberation Serif" w:cs="Liberation Serif"/>
      <w:color w:val="000000"/>
      <w:kern w:val="1"/>
      <w:sz w:val="24"/>
      <w:szCs w:val="24"/>
      <w:lang w:eastAsia="ru-RU"/>
    </w:rPr>
  </w:style>
  <w:style w:type="paragraph" w:styleId="21">
    <w:name w:val="toc 2"/>
    <w:basedOn w:val="a"/>
    <w:next w:val="a"/>
    <w:autoRedefine/>
    <w:uiPriority w:val="39"/>
    <w:unhideWhenUsed/>
    <w:rsid w:val="0027684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639"/>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161081">
      <w:bodyDiv w:val="1"/>
      <w:marLeft w:val="0"/>
      <w:marRight w:val="0"/>
      <w:marTop w:val="0"/>
      <w:marBottom w:val="0"/>
      <w:divBdr>
        <w:top w:val="none" w:sz="0" w:space="0" w:color="auto"/>
        <w:left w:val="none" w:sz="0" w:space="0" w:color="auto"/>
        <w:bottom w:val="none" w:sz="0" w:space="0" w:color="auto"/>
        <w:right w:val="none" w:sz="0" w:space="0" w:color="auto"/>
      </w:divBdr>
      <w:divsChild>
        <w:div w:id="2137134176">
          <w:marLeft w:val="0"/>
          <w:marRight w:val="0"/>
          <w:marTop w:val="0"/>
          <w:marBottom w:val="0"/>
          <w:divBdr>
            <w:top w:val="none" w:sz="0" w:space="0" w:color="auto"/>
            <w:left w:val="none" w:sz="0" w:space="0" w:color="auto"/>
            <w:bottom w:val="none" w:sz="0" w:space="0" w:color="auto"/>
            <w:right w:val="none" w:sz="0" w:space="0" w:color="auto"/>
          </w:divBdr>
          <w:divsChild>
            <w:div w:id="1531453355">
              <w:marLeft w:val="0"/>
              <w:marRight w:val="0"/>
              <w:marTop w:val="0"/>
              <w:marBottom w:val="0"/>
              <w:divBdr>
                <w:top w:val="none" w:sz="0" w:space="0" w:color="auto"/>
                <w:left w:val="none" w:sz="0" w:space="0" w:color="auto"/>
                <w:bottom w:val="none" w:sz="0" w:space="0" w:color="auto"/>
                <w:right w:val="none" w:sz="0" w:space="0" w:color="auto"/>
              </w:divBdr>
              <w:divsChild>
                <w:div w:id="1019893508">
                  <w:marLeft w:val="0"/>
                  <w:marRight w:val="0"/>
                  <w:marTop w:val="0"/>
                  <w:marBottom w:val="0"/>
                  <w:divBdr>
                    <w:top w:val="none" w:sz="0" w:space="0" w:color="auto"/>
                    <w:left w:val="none" w:sz="0" w:space="0" w:color="auto"/>
                    <w:bottom w:val="none" w:sz="0" w:space="0" w:color="auto"/>
                    <w:right w:val="none" w:sz="0" w:space="0" w:color="auto"/>
                  </w:divBdr>
                  <w:divsChild>
                    <w:div w:id="697773758">
                      <w:marLeft w:val="0"/>
                      <w:marRight w:val="0"/>
                      <w:marTop w:val="975"/>
                      <w:marBottom w:val="0"/>
                      <w:divBdr>
                        <w:top w:val="none" w:sz="0" w:space="0" w:color="auto"/>
                        <w:left w:val="none" w:sz="0" w:space="0" w:color="auto"/>
                        <w:bottom w:val="none" w:sz="0" w:space="0" w:color="auto"/>
                        <w:right w:val="none" w:sz="0" w:space="0" w:color="auto"/>
                      </w:divBdr>
                      <w:divsChild>
                        <w:div w:id="1433473049">
                          <w:marLeft w:val="0"/>
                          <w:marRight w:val="4096"/>
                          <w:marTop w:val="0"/>
                          <w:marBottom w:val="0"/>
                          <w:divBdr>
                            <w:top w:val="none" w:sz="0" w:space="0" w:color="auto"/>
                            <w:left w:val="none" w:sz="0" w:space="0" w:color="auto"/>
                            <w:bottom w:val="none" w:sz="0" w:space="0" w:color="auto"/>
                            <w:right w:val="none" w:sz="0" w:space="0" w:color="auto"/>
                          </w:divBdr>
                          <w:divsChild>
                            <w:div w:id="151021184">
                              <w:marLeft w:val="3600"/>
                              <w:marRight w:val="0"/>
                              <w:marTop w:val="0"/>
                              <w:marBottom w:val="0"/>
                              <w:divBdr>
                                <w:top w:val="none" w:sz="0" w:space="0" w:color="auto"/>
                                <w:left w:val="single" w:sz="36" w:space="0" w:color="E6EAF0"/>
                                <w:bottom w:val="none" w:sz="0" w:space="0" w:color="auto"/>
                                <w:right w:val="none" w:sz="0" w:space="0" w:color="auto"/>
                              </w:divBdr>
                              <w:divsChild>
                                <w:div w:id="1928803172">
                                  <w:marLeft w:val="0"/>
                                  <w:marRight w:val="0"/>
                                  <w:marTop w:val="0"/>
                                  <w:marBottom w:val="0"/>
                                  <w:divBdr>
                                    <w:top w:val="none" w:sz="0" w:space="0" w:color="auto"/>
                                    <w:left w:val="none" w:sz="0" w:space="0" w:color="auto"/>
                                    <w:bottom w:val="none" w:sz="0" w:space="0" w:color="auto"/>
                                    <w:right w:val="none" w:sz="0" w:space="0" w:color="auto"/>
                                  </w:divBdr>
                                  <w:divsChild>
                                    <w:div w:id="1625576507">
                                      <w:marLeft w:val="0"/>
                                      <w:marRight w:val="0"/>
                                      <w:marTop w:val="0"/>
                                      <w:marBottom w:val="0"/>
                                      <w:divBdr>
                                        <w:top w:val="none" w:sz="0" w:space="0" w:color="auto"/>
                                        <w:left w:val="none" w:sz="0" w:space="0" w:color="auto"/>
                                        <w:bottom w:val="none" w:sz="0" w:space="0" w:color="auto"/>
                                        <w:right w:val="none" w:sz="0" w:space="0" w:color="auto"/>
                                      </w:divBdr>
                                      <w:divsChild>
                                        <w:div w:id="1342662832">
                                          <w:marLeft w:val="0"/>
                                          <w:marRight w:val="0"/>
                                          <w:marTop w:val="0"/>
                                          <w:marBottom w:val="0"/>
                                          <w:divBdr>
                                            <w:top w:val="none" w:sz="0" w:space="0" w:color="auto"/>
                                            <w:left w:val="none" w:sz="0" w:space="0" w:color="auto"/>
                                            <w:bottom w:val="none" w:sz="0" w:space="0" w:color="auto"/>
                                            <w:right w:val="none" w:sz="0" w:space="0" w:color="auto"/>
                                          </w:divBdr>
                                          <w:divsChild>
                                            <w:div w:id="287856311">
                                              <w:marLeft w:val="0"/>
                                              <w:marRight w:val="0"/>
                                              <w:marTop w:val="0"/>
                                              <w:marBottom w:val="0"/>
                                              <w:divBdr>
                                                <w:top w:val="none" w:sz="0" w:space="0" w:color="auto"/>
                                                <w:left w:val="none" w:sz="0" w:space="0" w:color="auto"/>
                                                <w:bottom w:val="none" w:sz="0" w:space="0" w:color="auto"/>
                                                <w:right w:val="none" w:sz="0" w:space="0" w:color="auto"/>
                                              </w:divBdr>
                                              <w:divsChild>
                                                <w:div w:id="1938322691">
                                                  <w:marLeft w:val="0"/>
                                                  <w:marRight w:val="0"/>
                                                  <w:marTop w:val="0"/>
                                                  <w:marBottom w:val="0"/>
                                                  <w:divBdr>
                                                    <w:top w:val="none" w:sz="0" w:space="0" w:color="auto"/>
                                                    <w:left w:val="none" w:sz="0" w:space="0" w:color="auto"/>
                                                    <w:bottom w:val="none" w:sz="0" w:space="0" w:color="auto"/>
                                                    <w:right w:val="none" w:sz="0" w:space="0" w:color="auto"/>
                                                  </w:divBdr>
                                                  <w:divsChild>
                                                    <w:div w:id="847864525">
                                                      <w:marLeft w:val="0"/>
                                                      <w:marRight w:val="0"/>
                                                      <w:marTop w:val="0"/>
                                                      <w:marBottom w:val="0"/>
                                                      <w:divBdr>
                                                        <w:top w:val="none" w:sz="0" w:space="0" w:color="auto"/>
                                                        <w:left w:val="none" w:sz="0" w:space="0" w:color="auto"/>
                                                        <w:bottom w:val="none" w:sz="0" w:space="0" w:color="auto"/>
                                                        <w:right w:val="none" w:sz="0" w:space="0" w:color="auto"/>
                                                      </w:divBdr>
                                                      <w:divsChild>
                                                        <w:div w:id="382943505">
                                                          <w:marLeft w:val="0"/>
                                                          <w:marRight w:val="0"/>
                                                          <w:marTop w:val="0"/>
                                                          <w:marBottom w:val="0"/>
                                                          <w:divBdr>
                                                            <w:top w:val="none" w:sz="0" w:space="0" w:color="auto"/>
                                                            <w:left w:val="none" w:sz="0" w:space="0" w:color="auto"/>
                                                            <w:bottom w:val="none" w:sz="0" w:space="0" w:color="auto"/>
                                                            <w:right w:val="none" w:sz="0" w:space="0" w:color="auto"/>
                                                          </w:divBdr>
                                                          <w:divsChild>
                                                            <w:div w:id="592323544">
                                                              <w:marLeft w:val="0"/>
                                                              <w:marRight w:val="0"/>
                                                              <w:marTop w:val="0"/>
                                                              <w:marBottom w:val="0"/>
                                                              <w:divBdr>
                                                                <w:top w:val="none" w:sz="0" w:space="0" w:color="auto"/>
                                                                <w:left w:val="none" w:sz="0" w:space="0" w:color="auto"/>
                                                                <w:bottom w:val="none" w:sz="0" w:space="0" w:color="auto"/>
                                                                <w:right w:val="none" w:sz="0" w:space="0" w:color="auto"/>
                                                              </w:divBdr>
                                                              <w:divsChild>
                                                                <w:div w:id="152065798">
                                                                  <w:marLeft w:val="0"/>
                                                                  <w:marRight w:val="0"/>
                                                                  <w:marTop w:val="0"/>
                                                                  <w:marBottom w:val="0"/>
                                                                  <w:divBdr>
                                                                    <w:top w:val="none" w:sz="0" w:space="0" w:color="auto"/>
                                                                    <w:left w:val="none" w:sz="0" w:space="0" w:color="auto"/>
                                                                    <w:bottom w:val="none" w:sz="0" w:space="0" w:color="auto"/>
                                                                    <w:right w:val="none" w:sz="0" w:space="0" w:color="auto"/>
                                                                  </w:divBdr>
                                                                  <w:divsChild>
                                                                    <w:div w:id="1857428645">
                                                                      <w:marLeft w:val="0"/>
                                                                      <w:marRight w:val="0"/>
                                                                      <w:marTop w:val="0"/>
                                                                      <w:marBottom w:val="0"/>
                                                                      <w:divBdr>
                                                                        <w:top w:val="none" w:sz="0" w:space="0" w:color="auto"/>
                                                                        <w:left w:val="none" w:sz="0" w:space="0" w:color="auto"/>
                                                                        <w:bottom w:val="none" w:sz="0" w:space="0" w:color="auto"/>
                                                                        <w:right w:val="none" w:sz="0" w:space="0" w:color="auto"/>
                                                                      </w:divBdr>
                                                                      <w:divsChild>
                                                                        <w:div w:id="8751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1978">
      <w:bodyDiv w:val="1"/>
      <w:marLeft w:val="0"/>
      <w:marRight w:val="0"/>
      <w:marTop w:val="0"/>
      <w:marBottom w:val="0"/>
      <w:divBdr>
        <w:top w:val="none" w:sz="0" w:space="0" w:color="auto"/>
        <w:left w:val="none" w:sz="0" w:space="0" w:color="auto"/>
        <w:bottom w:val="none" w:sz="0" w:space="0" w:color="auto"/>
        <w:right w:val="none" w:sz="0" w:space="0" w:color="auto"/>
      </w:divBdr>
    </w:div>
    <w:div w:id="19256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E5011-32E3-4E9D-8591-A0DF669C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22</Pages>
  <Words>6860</Words>
  <Characters>39104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45873</CharactersWithSpaces>
  <SharedDoc>false</SharedDoc>
  <HLinks>
    <vt:vector size="24" baseType="variant">
      <vt:variant>
        <vt:i4>1179710</vt:i4>
      </vt:variant>
      <vt:variant>
        <vt:i4>20</vt:i4>
      </vt:variant>
      <vt:variant>
        <vt:i4>0</vt:i4>
      </vt:variant>
      <vt:variant>
        <vt:i4>5</vt:i4>
      </vt:variant>
      <vt:variant>
        <vt:lpwstr/>
      </vt:variant>
      <vt:variant>
        <vt:lpwstr>_Toc23238762</vt:lpwstr>
      </vt:variant>
      <vt:variant>
        <vt:i4>1114174</vt:i4>
      </vt:variant>
      <vt:variant>
        <vt:i4>14</vt:i4>
      </vt:variant>
      <vt:variant>
        <vt:i4>0</vt:i4>
      </vt:variant>
      <vt:variant>
        <vt:i4>5</vt:i4>
      </vt:variant>
      <vt:variant>
        <vt:lpwstr/>
      </vt:variant>
      <vt:variant>
        <vt:lpwstr>_Toc23238761</vt:lpwstr>
      </vt:variant>
      <vt:variant>
        <vt:i4>1048638</vt:i4>
      </vt:variant>
      <vt:variant>
        <vt:i4>8</vt:i4>
      </vt:variant>
      <vt:variant>
        <vt:i4>0</vt:i4>
      </vt:variant>
      <vt:variant>
        <vt:i4>5</vt:i4>
      </vt:variant>
      <vt:variant>
        <vt:lpwstr/>
      </vt:variant>
      <vt:variant>
        <vt:lpwstr>_Toc23238760</vt:lpwstr>
      </vt:variant>
      <vt:variant>
        <vt:i4>1638461</vt:i4>
      </vt:variant>
      <vt:variant>
        <vt:i4>2</vt:i4>
      </vt:variant>
      <vt:variant>
        <vt:i4>0</vt:i4>
      </vt:variant>
      <vt:variant>
        <vt:i4>5</vt:i4>
      </vt:variant>
      <vt:variant>
        <vt:lpwstr/>
      </vt:variant>
      <vt:variant>
        <vt:lpwstr>_Toc23238759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Григорьева Юлия Николаевна</cp:lastModifiedBy>
  <cp:revision>32</cp:revision>
  <cp:lastPrinted>2024-01-11T12:06:00Z</cp:lastPrinted>
  <dcterms:created xsi:type="dcterms:W3CDTF">2024-01-11T09:20:00Z</dcterms:created>
  <dcterms:modified xsi:type="dcterms:W3CDTF">2024-08-15T12:23:00Z</dcterms:modified>
</cp:coreProperties>
</file>